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618" w:rsidRDefault="006C5618" w:rsidP="006C5618"/>
    <w:p w:rsidR="00BB4BC3" w:rsidRDefault="00BB4BC3" w:rsidP="006C5618"/>
    <w:p w:rsidR="006C5618" w:rsidRDefault="006C5618" w:rsidP="00BB4BC3"/>
    <w:p w:rsidR="00BB4BC3" w:rsidRDefault="00BB4BC3" w:rsidP="00BB4BC3">
      <w:pPr>
        <w:jc w:val="both"/>
        <w:rPr>
          <w:rFonts w:asciiTheme="minorHAnsi" w:eastAsiaTheme="minorHAnsi" w:hAnsiTheme="minorHAnsi" w:cstheme="minorBidi"/>
          <w:b/>
          <w:lang w:eastAsia="en-US"/>
        </w:rPr>
      </w:pPr>
      <w:proofErr w:type="spellStart"/>
      <w:r w:rsidRPr="00BB4BC3">
        <w:rPr>
          <w:rFonts w:asciiTheme="minorHAnsi" w:eastAsiaTheme="minorHAnsi" w:hAnsiTheme="minorHAnsi" w:cstheme="minorBidi"/>
          <w:b/>
          <w:lang w:eastAsia="en-US"/>
        </w:rPr>
        <w:t>Post-doctoral</w:t>
      </w:r>
      <w:proofErr w:type="spellEnd"/>
      <w:r w:rsidRPr="00BB4BC3">
        <w:rPr>
          <w:rFonts w:asciiTheme="minorHAnsi" w:eastAsiaTheme="minorHAnsi" w:hAnsiTheme="minorHAnsi" w:cstheme="minorBidi"/>
          <w:b/>
          <w:lang w:eastAsia="en-US"/>
        </w:rPr>
        <w:t xml:space="preserve"> position (18 mo) in </w:t>
      </w:r>
      <w:proofErr w:type="spellStart"/>
      <w:r w:rsidRPr="00BB4BC3">
        <w:rPr>
          <w:rFonts w:asciiTheme="minorHAnsi" w:eastAsiaTheme="minorHAnsi" w:hAnsiTheme="minorHAnsi" w:cstheme="minorBidi"/>
          <w:b/>
          <w:lang w:eastAsia="en-US"/>
        </w:rPr>
        <w:t>nutritional</w:t>
      </w:r>
      <w:proofErr w:type="spellEnd"/>
      <w:r w:rsidRPr="00BB4BC3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b/>
          <w:lang w:eastAsia="en-US"/>
        </w:rPr>
        <w:t>metabolomics</w:t>
      </w:r>
      <w:proofErr w:type="spellEnd"/>
      <w:r w:rsidRPr="00BB4BC3">
        <w:rPr>
          <w:rFonts w:asciiTheme="minorHAnsi" w:eastAsiaTheme="minorHAnsi" w:hAnsiTheme="minorHAnsi" w:cstheme="minorBidi"/>
          <w:b/>
          <w:lang w:eastAsia="en-US"/>
        </w:rPr>
        <w:t xml:space="preserve"> at INRA, </w:t>
      </w:r>
      <w:r>
        <w:rPr>
          <w:rFonts w:asciiTheme="minorHAnsi" w:eastAsiaTheme="minorHAnsi" w:hAnsiTheme="minorHAnsi" w:cstheme="minorBidi"/>
          <w:b/>
          <w:lang w:eastAsia="en-US"/>
        </w:rPr>
        <w:t>France</w:t>
      </w:r>
    </w:p>
    <w:p w:rsidR="00BB4BC3" w:rsidRDefault="00BB4BC3" w:rsidP="00BB4BC3">
      <w:pPr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:rsidR="00BB4BC3" w:rsidRPr="00BB4BC3" w:rsidRDefault="00BB4BC3" w:rsidP="00BB4BC3">
      <w:pPr>
        <w:jc w:val="both"/>
        <w:rPr>
          <w:rFonts w:asciiTheme="minorHAnsi" w:eastAsiaTheme="minorHAnsi" w:hAnsiTheme="minorHAnsi" w:cstheme="minorBidi"/>
          <w:lang w:eastAsia="en-US"/>
        </w:rPr>
      </w:pPr>
      <w:r w:rsidRPr="00BB4BC3">
        <w:rPr>
          <w:rFonts w:asciiTheme="minorHAnsi" w:eastAsiaTheme="minorHAnsi" w:hAnsiTheme="minorHAnsi" w:cstheme="minorBidi"/>
          <w:lang w:eastAsia="en-US"/>
        </w:rPr>
        <w:t xml:space="preserve">The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Human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Nutrition Unit at INRA Clermont-Ferrand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is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seeking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a postdoctoral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fellow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to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work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on the FoodBAll project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funded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by the </w:t>
      </w:r>
      <w:bookmarkStart w:id="0" w:name="_GoBack"/>
      <w:bookmarkEnd w:id="0"/>
      <w:r w:rsidRPr="00BB4BC3">
        <w:rPr>
          <w:rFonts w:asciiTheme="minorHAnsi" w:eastAsiaTheme="minorHAnsi" w:hAnsiTheme="minorHAnsi" w:cstheme="minorBidi"/>
          <w:lang w:eastAsia="en-US"/>
        </w:rPr>
        <w:t xml:space="preserve">JPI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Healthy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Diet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for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Healthy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Life DHL (http://foodmetabolome.org/). The project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focuses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on the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systematic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exploration and validation of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nutritional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biomarkers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to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obtain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a good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coverage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of the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food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intake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within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Europe. </w:t>
      </w:r>
    </w:p>
    <w:p w:rsidR="00BB4BC3" w:rsidRPr="00BB4BC3" w:rsidRDefault="00BB4BC3" w:rsidP="00BB4BC3">
      <w:pPr>
        <w:jc w:val="both"/>
        <w:rPr>
          <w:rFonts w:asciiTheme="minorHAnsi" w:eastAsiaTheme="minorHAnsi" w:hAnsiTheme="minorHAnsi" w:cstheme="minorBidi"/>
          <w:lang w:eastAsia="en-US"/>
        </w:rPr>
      </w:pPr>
      <w:r w:rsidRPr="00BB4BC3">
        <w:rPr>
          <w:rFonts w:asciiTheme="minorHAnsi" w:eastAsiaTheme="minorHAnsi" w:hAnsiTheme="minorHAnsi" w:cstheme="minorBidi"/>
          <w:lang w:eastAsia="en-US"/>
        </w:rPr>
        <w:t xml:space="preserve">The position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will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focus on the identification of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food-derived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metabolites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in animal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studies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using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mass-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spectrometry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based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metabolomics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, and on the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development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of new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tools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and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resources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for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metabolomics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applied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to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nutritional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biomarkers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discovery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(FoodComEx,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PhytoHub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and in silico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prediction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tool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for the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metabolism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of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food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bioactives). </w:t>
      </w:r>
    </w:p>
    <w:p w:rsidR="00BB4BC3" w:rsidRDefault="00BB4BC3" w:rsidP="00BB4BC3">
      <w:pPr>
        <w:jc w:val="both"/>
        <w:rPr>
          <w:rFonts w:asciiTheme="minorHAnsi" w:eastAsiaTheme="minorHAnsi" w:hAnsiTheme="minorHAnsi" w:cstheme="minorBidi"/>
          <w:lang w:eastAsia="en-US"/>
        </w:rPr>
      </w:pPr>
      <w:r w:rsidRPr="00BB4BC3">
        <w:rPr>
          <w:rFonts w:asciiTheme="minorHAnsi" w:eastAsiaTheme="minorHAnsi" w:hAnsiTheme="minorHAnsi" w:cstheme="minorBidi"/>
          <w:lang w:eastAsia="en-US"/>
        </w:rPr>
        <w:t xml:space="preserve">The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post-doctoral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fellow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will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be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involved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in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interpretation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of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metabolomics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data and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development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of online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resources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from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gramStart"/>
      <w:r w:rsidRPr="00BB4BC3">
        <w:rPr>
          <w:rFonts w:asciiTheme="minorHAnsi" w:eastAsiaTheme="minorHAnsi" w:hAnsiTheme="minorHAnsi" w:cstheme="minorBidi"/>
          <w:lang w:eastAsia="en-US"/>
        </w:rPr>
        <w:t>a</w:t>
      </w:r>
      <w:proofErr w:type="gram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biologist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viewpoint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and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will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interact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closely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with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analysts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and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bioinformaticians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of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our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metabolomic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platform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(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member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of the national infrastructure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MetaboHub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). A key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benefit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of the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post-doctoral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program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is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collaborating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with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a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number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of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laboratories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within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the FoodBAll consortium (22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partners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) and the COST Action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POSITIVe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(&gt;70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universities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and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research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institutes). </w:t>
      </w:r>
    </w:p>
    <w:p w:rsidR="00BB4BC3" w:rsidRPr="00BB4BC3" w:rsidRDefault="00BB4BC3" w:rsidP="00BB4BC3">
      <w:pPr>
        <w:jc w:val="both"/>
        <w:rPr>
          <w:rFonts w:asciiTheme="minorHAnsi" w:eastAsiaTheme="minorHAnsi" w:hAnsiTheme="minorHAnsi" w:cstheme="minorBidi"/>
          <w:lang w:eastAsia="en-US"/>
        </w:rPr>
      </w:pPr>
    </w:p>
    <w:p w:rsidR="00BB4BC3" w:rsidRPr="00BB4BC3" w:rsidRDefault="00BB4BC3" w:rsidP="00BB4BC3">
      <w:pPr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BB4BC3">
        <w:rPr>
          <w:rFonts w:asciiTheme="minorHAnsi" w:eastAsiaTheme="minorHAnsi" w:hAnsiTheme="minorHAnsi" w:cstheme="minorBidi"/>
          <w:b/>
          <w:lang w:eastAsia="en-US"/>
        </w:rPr>
        <w:t>Candidate profile:</w:t>
      </w:r>
    </w:p>
    <w:p w:rsidR="00BB4BC3" w:rsidRPr="00BB4BC3" w:rsidRDefault="00BB4BC3" w:rsidP="00BB4BC3">
      <w:pPr>
        <w:jc w:val="both"/>
        <w:rPr>
          <w:rFonts w:asciiTheme="minorHAnsi" w:eastAsiaTheme="minorHAnsi" w:hAnsiTheme="minorHAnsi" w:cstheme="minorBidi"/>
          <w:lang w:eastAsia="en-US"/>
        </w:rPr>
      </w:pPr>
      <w:r w:rsidRPr="00BB4BC3">
        <w:rPr>
          <w:rFonts w:asciiTheme="minorHAnsi" w:eastAsiaTheme="minorHAnsi" w:hAnsiTheme="minorHAnsi" w:cstheme="minorBidi"/>
          <w:lang w:eastAsia="en-US"/>
        </w:rPr>
        <w:t xml:space="preserve">PhD in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analytical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chemistry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,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biochemistry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,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biology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or nutrition and 0-5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years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of relevant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post-doctoral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experience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>.</w:t>
      </w:r>
    </w:p>
    <w:p w:rsidR="00BB4BC3" w:rsidRDefault="00BB4BC3" w:rsidP="00BB4BC3">
      <w:pPr>
        <w:jc w:val="both"/>
        <w:rPr>
          <w:rFonts w:asciiTheme="minorHAnsi" w:eastAsiaTheme="minorHAnsi" w:hAnsiTheme="minorHAnsi" w:cstheme="minorBidi"/>
          <w:lang w:eastAsia="en-US"/>
        </w:rPr>
      </w:pP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Preference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will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be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given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to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highly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motivated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candidates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with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research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experience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in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nutritional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metabolomics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, or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pharmacokinetic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/ADME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studies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in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humans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or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animals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, or in mass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spectrometry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analysis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and structure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elucidation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of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small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molecules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.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Knowledge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on plant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food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bioactives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will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be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appreciated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.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Practical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experience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in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mining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online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databases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is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required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>.</w:t>
      </w:r>
    </w:p>
    <w:p w:rsidR="00BB4BC3" w:rsidRPr="00BB4BC3" w:rsidRDefault="00BB4BC3" w:rsidP="00BB4BC3">
      <w:pPr>
        <w:jc w:val="both"/>
        <w:rPr>
          <w:rFonts w:asciiTheme="minorHAnsi" w:eastAsiaTheme="minorHAnsi" w:hAnsiTheme="minorHAnsi" w:cstheme="minorBidi"/>
          <w:lang w:eastAsia="en-US"/>
        </w:rPr>
      </w:pPr>
    </w:p>
    <w:p w:rsidR="00BB4BC3" w:rsidRPr="00BB4BC3" w:rsidRDefault="00BB4BC3" w:rsidP="00BB4BC3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color w:val="000000"/>
          <w:lang w:eastAsia="en-US"/>
        </w:rPr>
      </w:pPr>
      <w:r w:rsidRPr="00BB4BC3">
        <w:rPr>
          <w:rFonts w:asciiTheme="minorHAnsi" w:eastAsiaTheme="minorHAnsi" w:hAnsiTheme="minorHAnsi" w:cs="Arial"/>
          <w:b/>
          <w:color w:val="000000"/>
          <w:lang w:eastAsia="en-US"/>
        </w:rPr>
        <w:t xml:space="preserve">Gross </w:t>
      </w:r>
      <w:proofErr w:type="spellStart"/>
      <w:r w:rsidRPr="00BB4BC3">
        <w:rPr>
          <w:rFonts w:asciiTheme="minorHAnsi" w:eastAsiaTheme="minorHAnsi" w:hAnsiTheme="minorHAnsi" w:cs="Arial"/>
          <w:b/>
          <w:color w:val="000000"/>
          <w:lang w:eastAsia="en-US"/>
        </w:rPr>
        <w:t>salary</w:t>
      </w:r>
      <w:proofErr w:type="spellEnd"/>
      <w:r w:rsidRPr="00BB4BC3">
        <w:rPr>
          <w:rFonts w:asciiTheme="minorHAnsi" w:eastAsiaTheme="minorHAnsi" w:hAnsiTheme="minorHAnsi" w:cs="Arial"/>
          <w:color w:val="000000"/>
          <w:lang w:eastAsia="en-US"/>
        </w:rPr>
        <w:t>: 2600 €/</w:t>
      </w:r>
      <w:proofErr w:type="spellStart"/>
      <w:r w:rsidRPr="00BB4BC3">
        <w:rPr>
          <w:rFonts w:asciiTheme="minorHAnsi" w:eastAsiaTheme="minorHAnsi" w:hAnsiTheme="minorHAnsi" w:cs="Arial"/>
          <w:color w:val="000000"/>
          <w:lang w:eastAsia="en-US"/>
        </w:rPr>
        <w:t>month</w:t>
      </w:r>
      <w:proofErr w:type="spellEnd"/>
    </w:p>
    <w:p w:rsidR="00BB4BC3" w:rsidRPr="00BB4BC3" w:rsidRDefault="00BB4BC3" w:rsidP="00BB4BC3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color w:val="000000"/>
          <w:lang w:eastAsia="en-US"/>
        </w:rPr>
      </w:pPr>
      <w:proofErr w:type="spellStart"/>
      <w:r w:rsidRPr="00BB4BC3">
        <w:rPr>
          <w:rFonts w:asciiTheme="minorHAnsi" w:eastAsiaTheme="minorHAnsi" w:hAnsiTheme="minorHAnsi" w:cs="Arial"/>
          <w:color w:val="000000"/>
          <w:lang w:eastAsia="en-US"/>
        </w:rPr>
        <w:t>Possibility</w:t>
      </w:r>
      <w:proofErr w:type="spellEnd"/>
      <w:r w:rsidRPr="00BB4BC3">
        <w:rPr>
          <w:rFonts w:asciiTheme="minorHAnsi" w:eastAsiaTheme="minorHAnsi" w:hAnsiTheme="minorHAnsi" w:cs="Arial"/>
          <w:color w:val="000000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="Arial"/>
          <w:color w:val="000000"/>
          <w:lang w:eastAsia="en-US"/>
        </w:rPr>
        <w:t>upon</w:t>
      </w:r>
      <w:proofErr w:type="spellEnd"/>
      <w:r w:rsidRPr="00BB4BC3">
        <w:rPr>
          <w:rFonts w:asciiTheme="minorHAnsi" w:eastAsiaTheme="minorHAnsi" w:hAnsiTheme="minorHAnsi" w:cs="Arial"/>
          <w:color w:val="000000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="Arial"/>
          <w:color w:val="000000"/>
          <w:lang w:eastAsia="en-US"/>
        </w:rPr>
        <w:t>selection</w:t>
      </w:r>
      <w:proofErr w:type="spellEnd"/>
      <w:r w:rsidRPr="00BB4BC3">
        <w:rPr>
          <w:rFonts w:asciiTheme="minorHAnsi" w:eastAsiaTheme="minorHAnsi" w:hAnsiTheme="minorHAnsi" w:cs="Arial"/>
          <w:color w:val="000000"/>
          <w:lang w:eastAsia="en-US"/>
        </w:rPr>
        <w:t xml:space="preserve"> on </w:t>
      </w:r>
      <w:proofErr w:type="spellStart"/>
      <w:r w:rsidRPr="00BB4BC3">
        <w:rPr>
          <w:rFonts w:asciiTheme="minorHAnsi" w:eastAsiaTheme="minorHAnsi" w:hAnsiTheme="minorHAnsi" w:cs="Arial"/>
          <w:color w:val="000000"/>
          <w:lang w:eastAsia="en-US"/>
        </w:rPr>
        <w:t>scientific</w:t>
      </w:r>
      <w:proofErr w:type="spellEnd"/>
      <w:r w:rsidRPr="00BB4BC3">
        <w:rPr>
          <w:rFonts w:asciiTheme="minorHAnsi" w:eastAsiaTheme="minorHAnsi" w:hAnsiTheme="minorHAnsi" w:cs="Arial"/>
          <w:color w:val="000000"/>
          <w:lang w:eastAsia="en-US"/>
        </w:rPr>
        <w:t xml:space="preserve"> excellence </w:t>
      </w:r>
      <w:proofErr w:type="spellStart"/>
      <w:r w:rsidRPr="00BB4BC3">
        <w:rPr>
          <w:rFonts w:asciiTheme="minorHAnsi" w:eastAsiaTheme="minorHAnsi" w:hAnsiTheme="minorHAnsi" w:cs="Arial"/>
          <w:color w:val="000000"/>
          <w:lang w:eastAsia="en-US"/>
        </w:rPr>
        <w:t>criteria</w:t>
      </w:r>
      <w:proofErr w:type="spellEnd"/>
      <w:r w:rsidRPr="00BB4BC3">
        <w:rPr>
          <w:rFonts w:asciiTheme="minorHAnsi" w:eastAsiaTheme="minorHAnsi" w:hAnsiTheme="minorHAnsi" w:cs="Arial"/>
          <w:color w:val="000000"/>
          <w:lang w:eastAsia="en-US"/>
        </w:rPr>
        <w:t xml:space="preserve"> to </w:t>
      </w:r>
      <w:proofErr w:type="spellStart"/>
      <w:r w:rsidRPr="00BB4BC3">
        <w:rPr>
          <w:rFonts w:asciiTheme="minorHAnsi" w:eastAsiaTheme="minorHAnsi" w:hAnsiTheme="minorHAnsi" w:cs="Arial"/>
          <w:color w:val="000000"/>
          <w:lang w:eastAsia="en-US"/>
        </w:rPr>
        <w:t>get</w:t>
      </w:r>
      <w:proofErr w:type="spellEnd"/>
      <w:r w:rsidRPr="00BB4BC3">
        <w:rPr>
          <w:rFonts w:asciiTheme="minorHAnsi" w:eastAsiaTheme="minorHAnsi" w:hAnsiTheme="minorHAnsi" w:cs="Arial"/>
          <w:color w:val="000000"/>
          <w:lang w:eastAsia="en-US"/>
        </w:rPr>
        <w:t xml:space="preserve"> a </w:t>
      </w:r>
      <w:proofErr w:type="spellStart"/>
      <w:r w:rsidRPr="00BB4BC3">
        <w:rPr>
          <w:rFonts w:asciiTheme="minorHAnsi" w:eastAsiaTheme="minorHAnsi" w:hAnsiTheme="minorHAnsi" w:cs="Arial"/>
          <w:color w:val="000000"/>
          <w:lang w:eastAsia="en-US"/>
        </w:rPr>
        <w:t>mobility</w:t>
      </w:r>
      <w:proofErr w:type="spellEnd"/>
      <w:r w:rsidRPr="00BB4BC3">
        <w:rPr>
          <w:rFonts w:asciiTheme="minorHAnsi" w:eastAsiaTheme="minorHAnsi" w:hAnsiTheme="minorHAnsi" w:cs="Arial"/>
          <w:color w:val="000000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="Arial"/>
          <w:color w:val="000000"/>
          <w:lang w:eastAsia="en-US"/>
        </w:rPr>
        <w:t>allowance</w:t>
      </w:r>
      <w:proofErr w:type="spellEnd"/>
      <w:r w:rsidRPr="00BB4BC3">
        <w:rPr>
          <w:rFonts w:asciiTheme="minorHAnsi" w:eastAsiaTheme="minorHAnsi" w:hAnsiTheme="minorHAnsi" w:cs="Arial"/>
          <w:color w:val="000000"/>
          <w:lang w:eastAsia="en-US"/>
        </w:rPr>
        <w:t xml:space="preserve"> (</w:t>
      </w:r>
      <w:proofErr w:type="spellStart"/>
      <w:r w:rsidRPr="00BB4BC3">
        <w:rPr>
          <w:rFonts w:asciiTheme="minorHAnsi" w:eastAsiaTheme="minorHAnsi" w:hAnsiTheme="minorHAnsi" w:cs="Arial"/>
          <w:color w:val="000000"/>
          <w:lang w:eastAsia="en-US"/>
        </w:rPr>
        <w:t>Agreenskills</w:t>
      </w:r>
      <w:proofErr w:type="spellEnd"/>
      <w:r w:rsidRPr="00BB4BC3">
        <w:rPr>
          <w:rFonts w:asciiTheme="minorHAnsi" w:eastAsiaTheme="minorHAnsi" w:hAnsiTheme="minorHAnsi" w:cs="Arial"/>
          <w:color w:val="000000"/>
          <w:lang w:eastAsia="en-US"/>
        </w:rPr>
        <w:t>)</w:t>
      </w:r>
      <w:r w:rsidRPr="00BB4BC3">
        <w:rPr>
          <w:rFonts w:asciiTheme="minorHAnsi" w:eastAsiaTheme="minorHAnsi" w:hAnsiTheme="minorHAnsi" w:cs="Arial"/>
          <w:color w:val="000000"/>
          <w:lang w:eastAsia="en-US"/>
        </w:rPr>
        <w:t>: 1300€/</w:t>
      </w:r>
      <w:proofErr w:type="spellStart"/>
      <w:r w:rsidRPr="00BB4BC3">
        <w:rPr>
          <w:rFonts w:asciiTheme="minorHAnsi" w:eastAsiaTheme="minorHAnsi" w:hAnsiTheme="minorHAnsi" w:cs="Arial"/>
          <w:color w:val="000000"/>
          <w:lang w:eastAsia="en-US"/>
        </w:rPr>
        <w:t>month</w:t>
      </w:r>
      <w:proofErr w:type="spellEnd"/>
    </w:p>
    <w:p w:rsidR="00BB4BC3" w:rsidRPr="00BB4BC3" w:rsidRDefault="00BB4BC3" w:rsidP="00BB4BC3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color w:val="000000"/>
          <w:lang w:eastAsia="en-US"/>
        </w:rPr>
      </w:pPr>
    </w:p>
    <w:p w:rsidR="00BB4BC3" w:rsidRPr="00BB4BC3" w:rsidRDefault="00BB4BC3" w:rsidP="00BB4BC3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color w:val="000000"/>
          <w:lang w:eastAsia="en-US"/>
        </w:rPr>
      </w:pPr>
      <w:r w:rsidRPr="00BB4BC3">
        <w:rPr>
          <w:rFonts w:asciiTheme="minorHAnsi" w:eastAsiaTheme="minorHAnsi" w:hAnsiTheme="minorHAnsi" w:cs="Arial"/>
          <w:b/>
          <w:color w:val="000000"/>
          <w:lang w:eastAsia="en-US"/>
        </w:rPr>
        <w:t>Application instructions</w:t>
      </w:r>
      <w:r w:rsidRPr="00BB4BC3">
        <w:rPr>
          <w:rFonts w:asciiTheme="minorHAnsi" w:eastAsiaTheme="minorHAnsi" w:hAnsiTheme="minorHAnsi" w:cs="Arial"/>
          <w:color w:val="000000"/>
          <w:lang w:eastAsia="en-US"/>
        </w:rPr>
        <w:t xml:space="preserve">: </w:t>
      </w:r>
    </w:p>
    <w:p w:rsidR="00BB4BC3" w:rsidRPr="00BB4BC3" w:rsidRDefault="00BB4BC3" w:rsidP="00BB4BC3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color w:val="000000"/>
          <w:lang w:eastAsia="en-US"/>
        </w:rPr>
      </w:pP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Qualified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applicants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are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invited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to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send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their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application to Claudine Manach</w:t>
      </w:r>
      <w:r>
        <w:rPr>
          <w:rFonts w:asciiTheme="minorHAnsi" w:eastAsiaTheme="minorHAnsi" w:hAnsiTheme="minorHAnsi" w:cstheme="minorBidi"/>
          <w:lang w:eastAsia="en-US"/>
        </w:rPr>
        <w:t>,</w:t>
      </w:r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hyperlink r:id="rId8" w:history="1">
        <w:r w:rsidRPr="00BB4BC3">
          <w:rPr>
            <w:rFonts w:asciiTheme="minorHAnsi" w:eastAsiaTheme="minorHAnsi" w:hAnsiTheme="minorHAnsi" w:cs="Arial"/>
            <w:color w:val="0563C1" w:themeColor="hyperlink"/>
            <w:u w:val="single"/>
            <w:lang w:eastAsia="en-US"/>
          </w:rPr>
          <w:t>claudine.manach@clermont.inra.fr</w:t>
        </w:r>
      </w:hyperlink>
      <w:r>
        <w:rPr>
          <w:rFonts w:asciiTheme="minorHAnsi" w:eastAsiaTheme="minorHAnsi" w:hAnsiTheme="minorHAnsi" w:cs="Arial"/>
          <w:color w:val="0563C1" w:themeColor="hyperlink"/>
          <w:u w:val="single"/>
          <w:lang w:eastAsia="en-US"/>
        </w:rPr>
        <w:t xml:space="preserve"> </w:t>
      </w:r>
      <w:r w:rsidRPr="00BB4BC3">
        <w:rPr>
          <w:rFonts w:asciiTheme="minorHAnsi" w:eastAsiaTheme="minorHAnsi" w:hAnsiTheme="minorHAnsi" w:cstheme="minorBidi"/>
          <w:lang w:eastAsia="en-US"/>
        </w:rPr>
        <w:t xml:space="preserve">as a single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pdf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file </w:t>
      </w:r>
      <w:proofErr w:type="spellStart"/>
      <w:r>
        <w:rPr>
          <w:rFonts w:asciiTheme="minorHAnsi" w:eastAsiaTheme="minorHAnsi" w:hAnsiTheme="minorHAnsi" w:cstheme="minorBidi"/>
          <w:lang w:eastAsia="en-US"/>
        </w:rPr>
        <w:t>containing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a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cover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letter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describing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their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research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 xml:space="preserve"> background</w:t>
      </w:r>
      <w:r>
        <w:rPr>
          <w:rFonts w:asciiTheme="minorHAnsi" w:eastAsiaTheme="minorHAnsi" w:hAnsiTheme="minorHAnsi" w:cstheme="minorBidi"/>
          <w:lang w:eastAsia="en-US"/>
        </w:rPr>
        <w:t xml:space="preserve"> and motivation</w:t>
      </w:r>
      <w:r w:rsidRPr="00BB4BC3">
        <w:rPr>
          <w:rFonts w:asciiTheme="minorHAnsi" w:eastAsiaTheme="minorHAnsi" w:hAnsiTheme="minorHAnsi" w:cstheme="minorBidi"/>
          <w:lang w:eastAsia="en-US"/>
        </w:rPr>
        <w:t xml:space="preserve">, </w:t>
      </w:r>
      <w:r>
        <w:rPr>
          <w:rFonts w:asciiTheme="minorHAnsi" w:eastAsiaTheme="minorHAnsi" w:hAnsiTheme="minorHAnsi" w:cstheme="minorBidi"/>
          <w:lang w:eastAsia="en-US"/>
        </w:rPr>
        <w:t xml:space="preserve">a </w:t>
      </w:r>
      <w:proofErr w:type="spellStart"/>
      <w:r>
        <w:rPr>
          <w:rFonts w:asciiTheme="minorHAnsi" w:eastAsiaTheme="minorHAnsi" w:hAnsiTheme="minorHAnsi" w:cstheme="minorBidi"/>
          <w:lang w:eastAsia="en-US"/>
        </w:rPr>
        <w:t>detailed</w:t>
      </w:r>
      <w:proofErr w:type="spellEnd"/>
      <w:r>
        <w:rPr>
          <w:rFonts w:asciiTheme="minorHAnsi" w:eastAsiaTheme="minorHAnsi" w:hAnsiTheme="minorHAnsi" w:cstheme="minorBidi"/>
          <w:lang w:eastAsia="en-US"/>
        </w:rPr>
        <w:t xml:space="preserve"> CV and at least 2 </w:t>
      </w:r>
      <w:proofErr w:type="spellStart"/>
      <w:r>
        <w:rPr>
          <w:rFonts w:asciiTheme="minorHAnsi" w:eastAsiaTheme="minorHAnsi" w:hAnsiTheme="minorHAnsi" w:cstheme="minorBidi"/>
          <w:lang w:eastAsia="en-US"/>
        </w:rPr>
        <w:t>recommendation</w:t>
      </w:r>
      <w:proofErr w:type="spellEnd"/>
      <w:r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lang w:eastAsia="en-US"/>
        </w:rPr>
        <w:t>letters</w:t>
      </w:r>
      <w:proofErr w:type="spellEnd"/>
      <w:r w:rsidRPr="00BB4BC3">
        <w:rPr>
          <w:rFonts w:asciiTheme="minorHAnsi" w:eastAsiaTheme="minorHAnsi" w:hAnsiTheme="minorHAnsi" w:cs="Arial"/>
          <w:color w:val="000000"/>
          <w:lang w:eastAsia="en-US"/>
        </w:rPr>
        <w:t>.</w:t>
      </w:r>
    </w:p>
    <w:p w:rsidR="006C5618" w:rsidRPr="00BB4BC3" w:rsidRDefault="006C5618" w:rsidP="00BB4BC3">
      <w:pPr>
        <w:rPr>
          <w:rFonts w:asciiTheme="minorHAnsi" w:hAnsiTheme="minorHAnsi"/>
        </w:rPr>
      </w:pPr>
    </w:p>
    <w:p w:rsidR="00BB4BC3" w:rsidRDefault="00BB4BC3" w:rsidP="00BB4BC3">
      <w:pPr>
        <w:rPr>
          <w:rFonts w:asciiTheme="minorHAnsi" w:eastAsiaTheme="minorHAnsi" w:hAnsiTheme="minorHAnsi" w:cstheme="minorBidi"/>
          <w:lang w:eastAsia="en-US"/>
        </w:rPr>
      </w:pPr>
      <w:r w:rsidRPr="00BB4BC3">
        <w:rPr>
          <w:rFonts w:asciiTheme="minorHAnsi" w:hAnsiTheme="minorHAnsi"/>
          <w:b/>
        </w:rPr>
        <w:t>Application deadline</w:t>
      </w:r>
      <w:r w:rsidRPr="00BB4BC3">
        <w:rPr>
          <w:rFonts w:asciiTheme="minorHAnsi" w:hAnsiTheme="minorHAnsi"/>
        </w:rPr>
        <w:t xml:space="preserve"> : </w:t>
      </w:r>
      <w:r w:rsidRPr="00BB4BC3">
        <w:rPr>
          <w:rFonts w:asciiTheme="minorHAnsi" w:eastAsiaTheme="minorHAnsi" w:hAnsiTheme="minorHAnsi" w:cstheme="minorBidi"/>
          <w:lang w:eastAsia="en-US"/>
        </w:rPr>
        <w:t xml:space="preserve">28th </w:t>
      </w:r>
      <w:proofErr w:type="spellStart"/>
      <w:r w:rsidRPr="00BB4BC3">
        <w:rPr>
          <w:rFonts w:asciiTheme="minorHAnsi" w:eastAsiaTheme="minorHAnsi" w:hAnsiTheme="minorHAnsi" w:cstheme="minorBidi"/>
          <w:lang w:eastAsia="en-US"/>
        </w:rPr>
        <w:t>Feb</w:t>
      </w:r>
      <w:proofErr w:type="spellEnd"/>
      <w:r w:rsidRPr="00BB4BC3">
        <w:rPr>
          <w:rFonts w:asciiTheme="minorHAnsi" w:eastAsiaTheme="minorHAnsi" w:hAnsiTheme="minorHAnsi" w:cstheme="minorBidi"/>
          <w:lang w:eastAsia="en-US"/>
        </w:rPr>
        <w:t>, 2016</w:t>
      </w:r>
    </w:p>
    <w:p w:rsidR="00BB4BC3" w:rsidRPr="00BB4BC3" w:rsidRDefault="00BB4BC3" w:rsidP="00BB4BC3">
      <w:pPr>
        <w:rPr>
          <w:rFonts w:asciiTheme="minorHAnsi" w:eastAsiaTheme="minorHAnsi" w:hAnsiTheme="minorHAnsi" w:cstheme="minorBidi"/>
          <w:lang w:eastAsia="en-US"/>
        </w:rPr>
      </w:pPr>
    </w:p>
    <w:p w:rsidR="00BB4BC3" w:rsidRPr="00BB4BC3" w:rsidRDefault="00BB4BC3" w:rsidP="00BB4BC3">
      <w:pPr>
        <w:jc w:val="both"/>
        <w:rPr>
          <w:rFonts w:asciiTheme="minorHAnsi" w:eastAsiaTheme="minorHAnsi" w:hAnsiTheme="minorHAnsi" w:cstheme="minorBidi"/>
          <w:lang w:eastAsia="en-US"/>
        </w:rPr>
      </w:pPr>
      <w:r w:rsidRPr="00BB4BC3">
        <w:rPr>
          <w:rFonts w:asciiTheme="minorHAnsi" w:eastAsiaTheme="minorHAnsi" w:hAnsiTheme="minorHAnsi" w:cstheme="minorBidi"/>
          <w:b/>
          <w:lang w:eastAsia="en-US"/>
        </w:rPr>
        <w:t>Start Date</w:t>
      </w:r>
      <w:r w:rsidRPr="00BB4BC3">
        <w:rPr>
          <w:rFonts w:asciiTheme="minorHAnsi" w:eastAsiaTheme="minorHAnsi" w:hAnsiTheme="minorHAnsi" w:cstheme="minorBidi"/>
          <w:lang w:eastAsia="en-US"/>
        </w:rPr>
        <w:t>: April or May 2016</w:t>
      </w:r>
    </w:p>
    <w:p w:rsidR="00BB4BC3" w:rsidRDefault="00BB4BC3" w:rsidP="00BB4BC3"/>
    <w:sectPr w:rsidR="00BB4BC3" w:rsidSect="00540C12">
      <w:headerReference w:type="default" r:id="rId9"/>
      <w:footerReference w:type="default" r:id="rId10"/>
      <w:pgSz w:w="11906" w:h="16838"/>
      <w:pgMar w:top="899" w:right="1286" w:bottom="1417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BB9" w:rsidRDefault="00787BB9" w:rsidP="004251DA">
      <w:pPr>
        <w:pStyle w:val="Textedebulles"/>
      </w:pPr>
      <w:r>
        <w:separator/>
      </w:r>
    </w:p>
  </w:endnote>
  <w:endnote w:type="continuationSeparator" w:id="0">
    <w:p w:rsidR="00787BB9" w:rsidRDefault="00787BB9" w:rsidP="004251DA">
      <w:pPr>
        <w:pStyle w:val="Textedebulle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20" w:type="dxa"/>
      <w:tblInd w:w="-252" w:type="dxa"/>
      <w:tblLook w:val="01E0" w:firstRow="1" w:lastRow="1" w:firstColumn="1" w:lastColumn="1" w:noHBand="0" w:noVBand="0"/>
    </w:tblPr>
    <w:tblGrid>
      <w:gridCol w:w="9720"/>
    </w:tblGrid>
    <w:tr w:rsidR="008E4EB6" w:rsidTr="00E73EC5">
      <w:tc>
        <w:tcPr>
          <w:tcW w:w="9720" w:type="dxa"/>
        </w:tcPr>
        <w:p w:rsidR="008E4EB6" w:rsidRDefault="008E4EB6" w:rsidP="00BB4BC3">
          <w:pPr>
            <w:pStyle w:val="Pieddepage"/>
            <w:jc w:val="center"/>
          </w:pPr>
        </w:p>
      </w:tc>
    </w:tr>
  </w:tbl>
  <w:p w:rsidR="008E4EB6" w:rsidRPr="00540C12" w:rsidRDefault="008E4EB6" w:rsidP="00540C1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BB9" w:rsidRDefault="00787BB9" w:rsidP="004251DA">
      <w:pPr>
        <w:pStyle w:val="Textedebulles"/>
      </w:pPr>
      <w:r>
        <w:separator/>
      </w:r>
    </w:p>
  </w:footnote>
  <w:footnote w:type="continuationSeparator" w:id="0">
    <w:p w:rsidR="00787BB9" w:rsidRDefault="00787BB9" w:rsidP="004251DA">
      <w:pPr>
        <w:pStyle w:val="Textedebulles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20" w:type="dxa"/>
      <w:tblInd w:w="-252" w:type="dxa"/>
      <w:tblLayout w:type="fixed"/>
      <w:tblLook w:val="01E0" w:firstRow="1" w:lastRow="1" w:firstColumn="1" w:lastColumn="1" w:noHBand="0" w:noVBand="0"/>
    </w:tblPr>
    <w:tblGrid>
      <w:gridCol w:w="2520"/>
      <w:gridCol w:w="4140"/>
      <w:gridCol w:w="3060"/>
    </w:tblGrid>
    <w:tr w:rsidR="008E4EB6" w:rsidTr="00E73EC5">
      <w:tc>
        <w:tcPr>
          <w:tcW w:w="2520" w:type="dxa"/>
        </w:tcPr>
        <w:p w:rsidR="008E4EB6" w:rsidRDefault="008E4EB6" w:rsidP="00092282">
          <w:pPr>
            <w:tabs>
              <w:tab w:val="left" w:pos="1575"/>
              <w:tab w:val="left" w:pos="6735"/>
              <w:tab w:val="left" w:pos="11636"/>
            </w:tabs>
            <w:ind w:left="-108"/>
            <w:rPr>
              <w:rFonts w:ascii="Arial" w:hAnsi="Arial" w:cs="Arial"/>
              <w:sz w:val="12"/>
              <w:szCs w:val="12"/>
            </w:rPr>
          </w:pPr>
        </w:p>
        <w:p w:rsidR="00092282" w:rsidRDefault="00092282" w:rsidP="00092282">
          <w:pPr>
            <w:tabs>
              <w:tab w:val="left" w:pos="1575"/>
              <w:tab w:val="left" w:pos="6735"/>
              <w:tab w:val="left" w:pos="11636"/>
            </w:tabs>
            <w:ind w:left="-108"/>
            <w:rPr>
              <w:rFonts w:ascii="Arial" w:hAnsi="Arial" w:cs="Arial"/>
              <w:sz w:val="12"/>
              <w:szCs w:val="12"/>
            </w:rPr>
          </w:pPr>
        </w:p>
        <w:p w:rsidR="00092282" w:rsidRPr="00E73EC5" w:rsidRDefault="006C5618" w:rsidP="00092282">
          <w:pPr>
            <w:tabs>
              <w:tab w:val="left" w:pos="1575"/>
              <w:tab w:val="left" w:pos="6735"/>
              <w:tab w:val="left" w:pos="11636"/>
            </w:tabs>
            <w:ind w:left="-108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2"/>
              <w:szCs w:val="12"/>
            </w:rPr>
            <w:drawing>
              <wp:inline distT="0" distB="0" distL="0" distR="0">
                <wp:extent cx="1447800" cy="590550"/>
                <wp:effectExtent l="0" t="0" r="0" b="0"/>
                <wp:docPr id="1" name="Image 1" descr="logotype-INRA-RV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ype-INRA-RV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0" w:type="dxa"/>
        </w:tcPr>
        <w:p w:rsidR="008E4EB6" w:rsidRPr="00483592" w:rsidRDefault="008E4EB6" w:rsidP="00E73EC5">
          <w:pPr>
            <w:ind w:left="72"/>
            <w:jc w:val="center"/>
          </w:pPr>
        </w:p>
      </w:tc>
      <w:tc>
        <w:tcPr>
          <w:tcW w:w="3060" w:type="dxa"/>
          <w:vAlign w:val="center"/>
        </w:tcPr>
        <w:p w:rsidR="00092282" w:rsidRDefault="00092282" w:rsidP="00092282">
          <w:pPr>
            <w:pStyle w:val="En-tte"/>
            <w:ind w:left="-108"/>
            <w:rPr>
              <w:rFonts w:ascii="Arial" w:hAnsi="Arial" w:cs="Arial"/>
              <w:sz w:val="12"/>
              <w:szCs w:val="12"/>
            </w:rPr>
          </w:pPr>
        </w:p>
        <w:p w:rsidR="00092282" w:rsidRDefault="00092282" w:rsidP="00092282">
          <w:pPr>
            <w:pStyle w:val="En-tte"/>
            <w:ind w:left="-108"/>
            <w:rPr>
              <w:rFonts w:ascii="Arial" w:hAnsi="Arial" w:cs="Arial"/>
              <w:sz w:val="12"/>
              <w:szCs w:val="12"/>
            </w:rPr>
          </w:pPr>
        </w:p>
        <w:p w:rsidR="00092282" w:rsidRDefault="00092282" w:rsidP="00092282">
          <w:pPr>
            <w:pStyle w:val="En-tte"/>
            <w:ind w:left="-108"/>
            <w:rPr>
              <w:rFonts w:ascii="Arial" w:hAnsi="Arial" w:cs="Arial"/>
              <w:sz w:val="12"/>
              <w:szCs w:val="12"/>
            </w:rPr>
          </w:pPr>
        </w:p>
        <w:p w:rsidR="008E4EB6" w:rsidRPr="00E73EC5" w:rsidRDefault="006C5618" w:rsidP="00092282">
          <w:pPr>
            <w:pStyle w:val="En-tte"/>
            <w:ind w:left="-108"/>
            <w:rPr>
              <w:rFonts w:ascii="Arial" w:hAnsi="Arial" w:cs="Arial"/>
              <w:sz w:val="12"/>
              <w:szCs w:val="1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1151890</wp:posOffset>
                </wp:positionV>
                <wp:extent cx="1423670" cy="431800"/>
                <wp:effectExtent l="0" t="0" r="5080" b="6350"/>
                <wp:wrapNone/>
                <wp:docPr id="11" name="Imag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367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1151890</wp:posOffset>
                </wp:positionV>
                <wp:extent cx="1423670" cy="431800"/>
                <wp:effectExtent l="0" t="0" r="5080" b="6350"/>
                <wp:wrapNone/>
                <wp:docPr id="10" name="Imag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367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8E4EB6" w:rsidRDefault="008E4EB6" w:rsidP="000863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16ED2"/>
    <w:multiLevelType w:val="hybridMultilevel"/>
    <w:tmpl w:val="9C68D7D4"/>
    <w:lvl w:ilvl="0" w:tplc="1BCE06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9F2F04"/>
    <w:multiLevelType w:val="hybridMultilevel"/>
    <w:tmpl w:val="32DCABA8"/>
    <w:lvl w:ilvl="0" w:tplc="CC08CE84">
      <w:start w:val="4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A73FF"/>
    <w:multiLevelType w:val="hybridMultilevel"/>
    <w:tmpl w:val="9794B304"/>
    <w:lvl w:ilvl="0" w:tplc="7B04C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F2E2F"/>
    <w:multiLevelType w:val="hybridMultilevel"/>
    <w:tmpl w:val="9DC04EFA"/>
    <w:lvl w:ilvl="0" w:tplc="99165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96155"/>
    <w:multiLevelType w:val="hybridMultilevel"/>
    <w:tmpl w:val="0C348D90"/>
    <w:lvl w:ilvl="0" w:tplc="42C85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FC"/>
    <w:rsid w:val="0000770F"/>
    <w:rsid w:val="00034BF3"/>
    <w:rsid w:val="00065B76"/>
    <w:rsid w:val="0007190E"/>
    <w:rsid w:val="000863C5"/>
    <w:rsid w:val="00090EDB"/>
    <w:rsid w:val="000914A7"/>
    <w:rsid w:val="0009153F"/>
    <w:rsid w:val="00091AC5"/>
    <w:rsid w:val="00092282"/>
    <w:rsid w:val="000A1F17"/>
    <w:rsid w:val="000A769F"/>
    <w:rsid w:val="000F1EBD"/>
    <w:rsid w:val="001042DE"/>
    <w:rsid w:val="00122587"/>
    <w:rsid w:val="001247CB"/>
    <w:rsid w:val="00152B25"/>
    <w:rsid w:val="0015626F"/>
    <w:rsid w:val="0016570B"/>
    <w:rsid w:val="001669D5"/>
    <w:rsid w:val="00187941"/>
    <w:rsid w:val="001D59FA"/>
    <w:rsid w:val="001D7BC8"/>
    <w:rsid w:val="001F0C2C"/>
    <w:rsid w:val="002254C1"/>
    <w:rsid w:val="0024615B"/>
    <w:rsid w:val="00250267"/>
    <w:rsid w:val="00274F04"/>
    <w:rsid w:val="00276058"/>
    <w:rsid w:val="00290145"/>
    <w:rsid w:val="002A2C8D"/>
    <w:rsid w:val="002D5602"/>
    <w:rsid w:val="002F13CF"/>
    <w:rsid w:val="002F5FAF"/>
    <w:rsid w:val="0033754E"/>
    <w:rsid w:val="00354064"/>
    <w:rsid w:val="00364978"/>
    <w:rsid w:val="003B50CC"/>
    <w:rsid w:val="003B6F0E"/>
    <w:rsid w:val="00401C32"/>
    <w:rsid w:val="00402DA4"/>
    <w:rsid w:val="004251DA"/>
    <w:rsid w:val="00426652"/>
    <w:rsid w:val="0043409C"/>
    <w:rsid w:val="00445331"/>
    <w:rsid w:val="00465162"/>
    <w:rsid w:val="004A7E65"/>
    <w:rsid w:val="004E5EBE"/>
    <w:rsid w:val="004F11B1"/>
    <w:rsid w:val="005047D2"/>
    <w:rsid w:val="00505DDC"/>
    <w:rsid w:val="005067AB"/>
    <w:rsid w:val="00535293"/>
    <w:rsid w:val="00540C12"/>
    <w:rsid w:val="005462CF"/>
    <w:rsid w:val="00566DB0"/>
    <w:rsid w:val="00591AF0"/>
    <w:rsid w:val="005A7F4B"/>
    <w:rsid w:val="005B08A6"/>
    <w:rsid w:val="005B50F1"/>
    <w:rsid w:val="005D0462"/>
    <w:rsid w:val="006134B6"/>
    <w:rsid w:val="00627234"/>
    <w:rsid w:val="00645288"/>
    <w:rsid w:val="00660E05"/>
    <w:rsid w:val="006761D1"/>
    <w:rsid w:val="0067642E"/>
    <w:rsid w:val="00682994"/>
    <w:rsid w:val="006C5618"/>
    <w:rsid w:val="006F039E"/>
    <w:rsid w:val="00716100"/>
    <w:rsid w:val="00754C22"/>
    <w:rsid w:val="00787BB9"/>
    <w:rsid w:val="00794E3A"/>
    <w:rsid w:val="007B08CD"/>
    <w:rsid w:val="007B3DA3"/>
    <w:rsid w:val="007B7C1D"/>
    <w:rsid w:val="007E17B2"/>
    <w:rsid w:val="00817151"/>
    <w:rsid w:val="008269FA"/>
    <w:rsid w:val="00847579"/>
    <w:rsid w:val="00860B9B"/>
    <w:rsid w:val="00874DE4"/>
    <w:rsid w:val="008759E3"/>
    <w:rsid w:val="008C0564"/>
    <w:rsid w:val="008E4EB6"/>
    <w:rsid w:val="009267FC"/>
    <w:rsid w:val="00942A3D"/>
    <w:rsid w:val="00976A02"/>
    <w:rsid w:val="00976E0D"/>
    <w:rsid w:val="00990DE0"/>
    <w:rsid w:val="00993985"/>
    <w:rsid w:val="009A7B17"/>
    <w:rsid w:val="009D7C88"/>
    <w:rsid w:val="009E0376"/>
    <w:rsid w:val="009F5AD5"/>
    <w:rsid w:val="00A01EFD"/>
    <w:rsid w:val="00A0362A"/>
    <w:rsid w:val="00A441D1"/>
    <w:rsid w:val="00A472F8"/>
    <w:rsid w:val="00A533AA"/>
    <w:rsid w:val="00A552FC"/>
    <w:rsid w:val="00A9008B"/>
    <w:rsid w:val="00A936A1"/>
    <w:rsid w:val="00A94C4F"/>
    <w:rsid w:val="00A95ABE"/>
    <w:rsid w:val="00AA51B3"/>
    <w:rsid w:val="00AB3675"/>
    <w:rsid w:val="00AC5937"/>
    <w:rsid w:val="00B02D93"/>
    <w:rsid w:val="00B52ECA"/>
    <w:rsid w:val="00B7006C"/>
    <w:rsid w:val="00B854A5"/>
    <w:rsid w:val="00BB4BC3"/>
    <w:rsid w:val="00BD4189"/>
    <w:rsid w:val="00C047BE"/>
    <w:rsid w:val="00C20709"/>
    <w:rsid w:val="00C614C8"/>
    <w:rsid w:val="00C77DC6"/>
    <w:rsid w:val="00C86C59"/>
    <w:rsid w:val="00C92F86"/>
    <w:rsid w:val="00C9306F"/>
    <w:rsid w:val="00C94105"/>
    <w:rsid w:val="00CB2495"/>
    <w:rsid w:val="00CC16DB"/>
    <w:rsid w:val="00CE3383"/>
    <w:rsid w:val="00D258BC"/>
    <w:rsid w:val="00D26129"/>
    <w:rsid w:val="00D360BB"/>
    <w:rsid w:val="00D96BA6"/>
    <w:rsid w:val="00DD1BE1"/>
    <w:rsid w:val="00DD6057"/>
    <w:rsid w:val="00DE6C0F"/>
    <w:rsid w:val="00DF25E0"/>
    <w:rsid w:val="00DF6390"/>
    <w:rsid w:val="00E1157D"/>
    <w:rsid w:val="00E25380"/>
    <w:rsid w:val="00E73E68"/>
    <w:rsid w:val="00E73EC5"/>
    <w:rsid w:val="00EA2431"/>
    <w:rsid w:val="00EA6A5D"/>
    <w:rsid w:val="00F17325"/>
    <w:rsid w:val="00F27972"/>
    <w:rsid w:val="00F31948"/>
    <w:rsid w:val="00F33DB6"/>
    <w:rsid w:val="00F41276"/>
    <w:rsid w:val="00F447E7"/>
    <w:rsid w:val="00F71A28"/>
    <w:rsid w:val="00F7256B"/>
    <w:rsid w:val="00F831C8"/>
    <w:rsid w:val="00F83B4D"/>
    <w:rsid w:val="00F86139"/>
    <w:rsid w:val="00FB3145"/>
    <w:rsid w:val="00FD4ED8"/>
    <w:rsid w:val="00FE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2801AB-F33C-4312-9FFE-2AA31144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AB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267F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267FC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926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817151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5067A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traitcorpsdetexte">
    <w:name w:val="Body Text Indent"/>
    <w:basedOn w:val="Normal"/>
    <w:rsid w:val="00F27972"/>
    <w:pPr>
      <w:ind w:firstLine="708"/>
    </w:pPr>
  </w:style>
  <w:style w:type="character" w:styleId="Lienhypertexte">
    <w:name w:val="Hyperlink"/>
    <w:rsid w:val="00540C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ne.manach@clermont.inra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46CB0-EC68-412C-B281-3AD8100F6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Université d’Auvergne</vt:lpstr>
    </vt:vector>
  </TitlesOfParts>
  <Company>u3m</Company>
  <LinksUpToDate>false</LinksUpToDate>
  <CharactersWithSpaces>2319</CharactersWithSpaces>
  <SharedDoc>false</SharedDoc>
  <HLinks>
    <vt:vector size="6" baseType="variant">
      <vt:variant>
        <vt:i4>3997780</vt:i4>
      </vt:variant>
      <vt:variant>
        <vt:i4>0</vt:i4>
      </vt:variant>
      <vt:variant>
        <vt:i4>0</vt:i4>
      </vt:variant>
      <vt:variant>
        <vt:i4>5</vt:i4>
      </vt:variant>
      <vt:variant>
        <vt:lpwstr>mailto:unh@clermont.inra.fr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d’Auvergne</dc:title>
  <dc:subject/>
  <dc:creator>Vanessa Boissery</dc:creator>
  <cp:keywords/>
  <cp:lastModifiedBy>cmanach</cp:lastModifiedBy>
  <cp:revision>4</cp:revision>
  <cp:lastPrinted>2012-10-26T13:06:00Z</cp:lastPrinted>
  <dcterms:created xsi:type="dcterms:W3CDTF">2016-02-01T10:01:00Z</dcterms:created>
  <dcterms:modified xsi:type="dcterms:W3CDTF">2016-02-01T10:15:00Z</dcterms:modified>
</cp:coreProperties>
</file>