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BA5B6" w14:textId="77777777" w:rsidR="001D1703" w:rsidRDefault="001D1703" w:rsidP="001D1703">
      <w:pPr>
        <w:pStyle w:val="Default"/>
        <w:spacing w:before="240" w:after="240"/>
        <w:jc w:val="center"/>
        <w:rPr>
          <w:b/>
          <w:bCs/>
          <w:sz w:val="22"/>
          <w:szCs w:val="22"/>
        </w:rPr>
      </w:pPr>
      <w:r w:rsidRPr="00D03570">
        <w:rPr>
          <w:b/>
          <w:bCs/>
          <w:sz w:val="22"/>
          <w:szCs w:val="22"/>
        </w:rPr>
        <w:t xml:space="preserve">COST Action FA1403 </w:t>
      </w:r>
      <w:proofErr w:type="spellStart"/>
      <w:r w:rsidRPr="00D03570">
        <w:rPr>
          <w:b/>
          <w:bCs/>
          <w:sz w:val="22"/>
          <w:szCs w:val="22"/>
        </w:rPr>
        <w:t>POSITIVe</w:t>
      </w:r>
      <w:proofErr w:type="spellEnd"/>
    </w:p>
    <w:p w14:paraId="6E810DE2" w14:textId="77777777" w:rsidR="001D1703" w:rsidRDefault="005057C9" w:rsidP="00A7406F">
      <w:pPr>
        <w:pStyle w:val="Default"/>
        <w:spacing w:before="240" w:after="240"/>
        <w:jc w:val="center"/>
        <w:rPr>
          <w:b/>
          <w:bCs/>
          <w:sz w:val="22"/>
          <w:szCs w:val="22"/>
        </w:rPr>
      </w:pPr>
      <w:r>
        <w:rPr>
          <w:b/>
          <w:bCs/>
          <w:sz w:val="22"/>
          <w:szCs w:val="22"/>
        </w:rPr>
        <w:t>STSM Proposals</w:t>
      </w:r>
      <w:r w:rsidR="001D1703">
        <w:rPr>
          <w:b/>
          <w:bCs/>
          <w:sz w:val="22"/>
          <w:szCs w:val="22"/>
        </w:rPr>
        <w:t xml:space="preserve"> </w:t>
      </w:r>
    </w:p>
    <w:p w14:paraId="67FE7DFA" w14:textId="77777777" w:rsidR="001D1703" w:rsidRDefault="001D1703" w:rsidP="00A7406F">
      <w:pPr>
        <w:pStyle w:val="Default"/>
        <w:spacing w:before="240" w:after="240"/>
        <w:jc w:val="center"/>
        <w:rPr>
          <w:b/>
          <w:bCs/>
          <w:sz w:val="22"/>
          <w:szCs w:val="22"/>
        </w:rPr>
      </w:pPr>
      <w:r>
        <w:rPr>
          <w:b/>
          <w:bCs/>
          <w:sz w:val="22"/>
          <w:szCs w:val="22"/>
        </w:rPr>
        <w:t>A detailed list of evaluation criteria</w:t>
      </w:r>
    </w:p>
    <w:p w14:paraId="2933C8CC" w14:textId="77777777" w:rsidR="00307094" w:rsidRPr="00D03570" w:rsidRDefault="00307094" w:rsidP="00A7406F">
      <w:pPr>
        <w:pStyle w:val="Default"/>
        <w:spacing w:before="240" w:after="240"/>
        <w:jc w:val="center"/>
        <w:rPr>
          <w:sz w:val="22"/>
          <w:szCs w:val="22"/>
        </w:rPr>
      </w:pPr>
    </w:p>
    <w:p w14:paraId="42AAFFF1" w14:textId="576BE9D5" w:rsidR="00D03570" w:rsidRPr="00D03570" w:rsidRDefault="008C44BF" w:rsidP="00D03570">
      <w:pPr>
        <w:pStyle w:val="Default"/>
        <w:spacing w:line="276" w:lineRule="auto"/>
        <w:jc w:val="both"/>
        <w:rPr>
          <w:sz w:val="22"/>
          <w:szCs w:val="22"/>
        </w:rPr>
      </w:pPr>
      <w:r w:rsidRPr="00D03570">
        <w:rPr>
          <w:sz w:val="22"/>
          <w:szCs w:val="22"/>
        </w:rPr>
        <w:t xml:space="preserve">To ensure </w:t>
      </w:r>
      <w:r w:rsidRPr="00D03570">
        <w:rPr>
          <w:b/>
          <w:bCs/>
          <w:sz w:val="22"/>
          <w:szCs w:val="22"/>
        </w:rPr>
        <w:t>f</w:t>
      </w:r>
      <w:r w:rsidRPr="008C44BF">
        <w:rPr>
          <w:b/>
          <w:bCs/>
          <w:sz w:val="22"/>
          <w:szCs w:val="22"/>
        </w:rPr>
        <w:t>airness and impartiality</w:t>
      </w:r>
      <w:r w:rsidR="002B5C63">
        <w:rPr>
          <w:b/>
          <w:bCs/>
          <w:sz w:val="22"/>
          <w:szCs w:val="22"/>
        </w:rPr>
        <w:t xml:space="preserve"> </w:t>
      </w:r>
      <w:r w:rsidRPr="00D03570">
        <w:rPr>
          <w:bCs/>
          <w:sz w:val="22"/>
          <w:szCs w:val="22"/>
        </w:rPr>
        <w:t xml:space="preserve">of the evaluation process STSM Committee </w:t>
      </w:r>
      <w:r w:rsidR="00D03570" w:rsidRPr="00D03570">
        <w:rPr>
          <w:bCs/>
          <w:sz w:val="22"/>
          <w:szCs w:val="22"/>
        </w:rPr>
        <w:t xml:space="preserve">has </w:t>
      </w:r>
      <w:r w:rsidRPr="00D03570">
        <w:rPr>
          <w:bCs/>
          <w:sz w:val="22"/>
          <w:szCs w:val="22"/>
        </w:rPr>
        <w:t xml:space="preserve">established </w:t>
      </w:r>
      <w:r w:rsidRPr="00D03570">
        <w:rPr>
          <w:b/>
          <w:bCs/>
          <w:sz w:val="22"/>
          <w:szCs w:val="22"/>
        </w:rPr>
        <w:t xml:space="preserve">a set of criteria </w:t>
      </w:r>
      <w:r w:rsidRPr="00D03570">
        <w:rPr>
          <w:bCs/>
          <w:sz w:val="22"/>
          <w:szCs w:val="22"/>
        </w:rPr>
        <w:t xml:space="preserve">to be applied in the evaluation of STSM proposals. </w:t>
      </w:r>
      <w:r w:rsidR="00D0463C">
        <w:rPr>
          <w:bCs/>
          <w:sz w:val="22"/>
          <w:szCs w:val="22"/>
        </w:rPr>
        <w:t xml:space="preserve">These criteria </w:t>
      </w:r>
      <w:r w:rsidRPr="00D03570">
        <w:rPr>
          <w:bCs/>
          <w:sz w:val="22"/>
          <w:szCs w:val="22"/>
        </w:rPr>
        <w:t>are</w:t>
      </w:r>
      <w:r w:rsidR="002B5C63">
        <w:rPr>
          <w:bCs/>
          <w:sz w:val="22"/>
          <w:szCs w:val="22"/>
        </w:rPr>
        <w:t xml:space="preserve"> </w:t>
      </w:r>
      <w:r w:rsidR="00144B09" w:rsidRPr="00144B09">
        <w:rPr>
          <w:sz w:val="22"/>
          <w:szCs w:val="22"/>
        </w:rPr>
        <w:t>defined</w:t>
      </w:r>
      <w:r w:rsidR="002B5C63">
        <w:rPr>
          <w:sz w:val="22"/>
          <w:szCs w:val="22"/>
        </w:rPr>
        <w:t xml:space="preserve"> </w:t>
      </w:r>
      <w:r w:rsidR="00144B09" w:rsidRPr="00144B09">
        <w:rPr>
          <w:sz w:val="22"/>
          <w:szCs w:val="22"/>
        </w:rPr>
        <w:t>to respond</w:t>
      </w:r>
      <w:r w:rsidR="002B5C63">
        <w:rPr>
          <w:sz w:val="22"/>
          <w:szCs w:val="22"/>
        </w:rPr>
        <w:t xml:space="preserve"> </w:t>
      </w:r>
      <w:r w:rsidR="00144B09">
        <w:rPr>
          <w:sz w:val="22"/>
          <w:szCs w:val="22"/>
        </w:rPr>
        <w:t>to the main aim of</w:t>
      </w:r>
      <w:r w:rsidRPr="00D03570">
        <w:rPr>
          <w:sz w:val="22"/>
          <w:szCs w:val="22"/>
        </w:rPr>
        <w:t xml:space="preserve"> the COST Action STSM</w:t>
      </w:r>
      <w:r w:rsidR="00307094">
        <w:rPr>
          <w:sz w:val="22"/>
          <w:szCs w:val="22"/>
        </w:rPr>
        <w:t>s</w:t>
      </w:r>
      <w:r w:rsidR="00D0463C">
        <w:rPr>
          <w:sz w:val="22"/>
          <w:szCs w:val="22"/>
        </w:rPr>
        <w:t>, namely:</w:t>
      </w:r>
      <w:r w:rsidR="00D03570" w:rsidRPr="00D03570">
        <w:rPr>
          <w:sz w:val="22"/>
          <w:szCs w:val="22"/>
        </w:rPr>
        <w:t xml:space="preserve"> “</w:t>
      </w:r>
      <w:r w:rsidRPr="00D03570">
        <w:rPr>
          <w:sz w:val="22"/>
          <w:szCs w:val="22"/>
        </w:rPr>
        <w:t xml:space="preserve">to specifically </w:t>
      </w:r>
      <w:r w:rsidRPr="00D03570">
        <w:rPr>
          <w:b/>
          <w:sz w:val="22"/>
          <w:szCs w:val="22"/>
        </w:rPr>
        <w:t xml:space="preserve">contribute to the scientific </w:t>
      </w:r>
      <w:r w:rsidR="00D0463C">
        <w:rPr>
          <w:b/>
          <w:sz w:val="22"/>
          <w:szCs w:val="22"/>
        </w:rPr>
        <w:t xml:space="preserve">objectives </w:t>
      </w:r>
      <w:r w:rsidRPr="00D03570">
        <w:rPr>
          <w:b/>
          <w:sz w:val="22"/>
          <w:szCs w:val="22"/>
        </w:rPr>
        <w:t>of the COST Action</w:t>
      </w:r>
      <w:r w:rsidRPr="00D03570">
        <w:rPr>
          <w:sz w:val="22"/>
          <w:szCs w:val="22"/>
        </w:rPr>
        <w:t xml:space="preserve">, whilst at the same time allowing those partaking in the missions </w:t>
      </w:r>
      <w:r w:rsidRPr="00D03570">
        <w:rPr>
          <w:b/>
          <w:sz w:val="22"/>
          <w:szCs w:val="22"/>
        </w:rPr>
        <w:t>to learn new techniques, gain access to specific data, instruments and / or methods</w:t>
      </w:r>
      <w:r w:rsidRPr="00D03570">
        <w:rPr>
          <w:sz w:val="22"/>
          <w:szCs w:val="22"/>
        </w:rPr>
        <w:t xml:space="preserve"> not available in their own institutions / organisations</w:t>
      </w:r>
      <w:r w:rsidR="00D03570" w:rsidRPr="00D03570">
        <w:rPr>
          <w:sz w:val="22"/>
          <w:szCs w:val="22"/>
        </w:rPr>
        <w:t>”.</w:t>
      </w:r>
    </w:p>
    <w:p w14:paraId="3529A57B" w14:textId="77777777" w:rsidR="00D03570" w:rsidRPr="00D03570" w:rsidRDefault="00D03570" w:rsidP="008C44BF">
      <w:pPr>
        <w:pStyle w:val="Default"/>
        <w:rPr>
          <w:rFonts w:cs="ArialMT"/>
          <w:sz w:val="22"/>
          <w:szCs w:val="22"/>
        </w:rPr>
      </w:pPr>
    </w:p>
    <w:p w14:paraId="19BE2CDD" w14:textId="6A29B0DB" w:rsidR="008175A6" w:rsidRDefault="00D0463C" w:rsidP="002B5C63">
      <w:pPr>
        <w:pStyle w:val="Default"/>
        <w:spacing w:line="276" w:lineRule="auto"/>
        <w:jc w:val="both"/>
        <w:rPr>
          <w:sz w:val="22"/>
          <w:szCs w:val="22"/>
        </w:rPr>
      </w:pPr>
      <w:r>
        <w:rPr>
          <w:sz w:val="22"/>
          <w:szCs w:val="22"/>
        </w:rPr>
        <w:t>T</w:t>
      </w:r>
      <w:r w:rsidRPr="00D03570">
        <w:rPr>
          <w:sz w:val="22"/>
          <w:szCs w:val="22"/>
        </w:rPr>
        <w:t xml:space="preserve">o enable </w:t>
      </w:r>
      <w:r w:rsidRPr="005057C9">
        <w:rPr>
          <w:b/>
          <w:sz w:val="22"/>
          <w:szCs w:val="22"/>
        </w:rPr>
        <w:t>transparency</w:t>
      </w:r>
      <w:r w:rsidRPr="00D03570">
        <w:rPr>
          <w:sz w:val="22"/>
          <w:szCs w:val="22"/>
        </w:rPr>
        <w:t xml:space="preserve"> of the process</w:t>
      </w:r>
      <w:r>
        <w:rPr>
          <w:sz w:val="22"/>
          <w:szCs w:val="22"/>
        </w:rPr>
        <w:t>, t</w:t>
      </w:r>
      <w:r w:rsidR="00D03570" w:rsidRPr="00D03570">
        <w:rPr>
          <w:sz w:val="22"/>
          <w:szCs w:val="22"/>
        </w:rPr>
        <w:t xml:space="preserve">his </w:t>
      </w:r>
      <w:r w:rsidR="004E513B">
        <w:rPr>
          <w:sz w:val="22"/>
          <w:szCs w:val="22"/>
        </w:rPr>
        <w:t>document</w:t>
      </w:r>
      <w:r w:rsidR="00D03570" w:rsidRPr="00D03570">
        <w:rPr>
          <w:sz w:val="22"/>
          <w:szCs w:val="22"/>
        </w:rPr>
        <w:t xml:space="preserve"> describes </w:t>
      </w:r>
      <w:r>
        <w:rPr>
          <w:sz w:val="22"/>
          <w:szCs w:val="22"/>
        </w:rPr>
        <w:t>the criteria used for the evaluation. I</w:t>
      </w:r>
      <w:r w:rsidR="004E513B">
        <w:rPr>
          <w:sz w:val="22"/>
          <w:szCs w:val="22"/>
        </w:rPr>
        <w:t xml:space="preserve">t </w:t>
      </w:r>
      <w:r w:rsidR="004E513B" w:rsidRPr="00D03570">
        <w:rPr>
          <w:sz w:val="22"/>
          <w:szCs w:val="22"/>
        </w:rPr>
        <w:t>provides</w:t>
      </w:r>
      <w:r w:rsidR="002B5C63">
        <w:rPr>
          <w:sz w:val="22"/>
          <w:szCs w:val="22"/>
        </w:rPr>
        <w:t xml:space="preserve"> </w:t>
      </w:r>
      <w:r w:rsidR="004E513B" w:rsidRPr="005057C9">
        <w:rPr>
          <w:b/>
          <w:sz w:val="22"/>
          <w:szCs w:val="22"/>
        </w:rPr>
        <w:t>guidance</w:t>
      </w:r>
      <w:r w:rsidR="002B5C63">
        <w:rPr>
          <w:b/>
          <w:sz w:val="22"/>
          <w:szCs w:val="22"/>
        </w:rPr>
        <w:t xml:space="preserve"> </w:t>
      </w:r>
      <w:r w:rsidR="004E513B">
        <w:rPr>
          <w:sz w:val="22"/>
          <w:szCs w:val="22"/>
        </w:rPr>
        <w:t xml:space="preserve">to the applicants </w:t>
      </w:r>
      <w:r w:rsidR="00D03570" w:rsidRPr="00D03570">
        <w:rPr>
          <w:sz w:val="22"/>
          <w:szCs w:val="22"/>
        </w:rPr>
        <w:t xml:space="preserve">in structuring their proposals for STSM and </w:t>
      </w:r>
      <w:r>
        <w:rPr>
          <w:sz w:val="22"/>
          <w:szCs w:val="22"/>
        </w:rPr>
        <w:t xml:space="preserve">may help them to make </w:t>
      </w:r>
      <w:r w:rsidR="00D03570">
        <w:rPr>
          <w:sz w:val="22"/>
          <w:szCs w:val="22"/>
        </w:rPr>
        <w:t xml:space="preserve">a </w:t>
      </w:r>
      <w:r w:rsidR="00D03570" w:rsidRPr="005057C9">
        <w:rPr>
          <w:b/>
          <w:sz w:val="22"/>
          <w:szCs w:val="22"/>
        </w:rPr>
        <w:t>self-evaluation</w:t>
      </w:r>
      <w:r w:rsidR="00D03570" w:rsidRPr="00D03570">
        <w:rPr>
          <w:sz w:val="22"/>
          <w:szCs w:val="22"/>
        </w:rPr>
        <w:t xml:space="preserve"> prior to final submission.</w:t>
      </w:r>
    </w:p>
    <w:p w14:paraId="4AB4F9CC" w14:textId="77777777" w:rsidR="0055312A" w:rsidRDefault="0055312A" w:rsidP="002B5C63">
      <w:pPr>
        <w:pStyle w:val="Default"/>
        <w:spacing w:line="276" w:lineRule="auto"/>
        <w:jc w:val="both"/>
        <w:rPr>
          <w:sz w:val="22"/>
          <w:szCs w:val="22"/>
        </w:rPr>
      </w:pPr>
    </w:p>
    <w:p w14:paraId="1BDFE00D" w14:textId="6AAF9BFA" w:rsidR="0055312A" w:rsidRDefault="0055312A" w:rsidP="002B5C63">
      <w:pPr>
        <w:pStyle w:val="Default"/>
        <w:spacing w:line="276" w:lineRule="auto"/>
        <w:jc w:val="both"/>
        <w:rPr>
          <w:sz w:val="22"/>
          <w:szCs w:val="22"/>
        </w:rPr>
      </w:pPr>
      <w:r>
        <w:rPr>
          <w:sz w:val="22"/>
          <w:szCs w:val="22"/>
        </w:rPr>
        <w:t>Evaluation criteria depend on the type of STSM.</w:t>
      </w:r>
    </w:p>
    <w:p w14:paraId="10B612BC" w14:textId="77777777" w:rsidR="0055312A" w:rsidRDefault="0055312A" w:rsidP="002B5C63">
      <w:pPr>
        <w:pStyle w:val="Default"/>
        <w:spacing w:line="276" w:lineRule="auto"/>
        <w:jc w:val="both"/>
        <w:rPr>
          <w:sz w:val="22"/>
          <w:szCs w:val="22"/>
        </w:rPr>
      </w:pPr>
    </w:p>
    <w:p w14:paraId="05F58188" w14:textId="1C753B7A" w:rsidR="0055312A" w:rsidRPr="00A10052" w:rsidRDefault="0055312A" w:rsidP="0055312A">
      <w:pPr>
        <w:spacing w:after="120"/>
        <w:rPr>
          <w:rFonts w:ascii="Arial" w:hAnsi="Arial" w:cs="Arial"/>
          <w:u w:val="single"/>
        </w:rPr>
      </w:pPr>
      <w:r w:rsidRPr="00A10052">
        <w:rPr>
          <w:rFonts w:ascii="Arial" w:hAnsi="Arial" w:cs="Arial"/>
          <w:u w:val="single"/>
        </w:rPr>
        <w:t>According to MC decision in Norwich, from September 2016</w:t>
      </w:r>
      <w:r w:rsidRPr="00A10052">
        <w:rPr>
          <w:rFonts w:ascii="Arial" w:hAnsi="Arial" w:cs="Arial"/>
          <w:u w:val="single"/>
        </w:rPr>
        <w:t>.</w:t>
      </w:r>
      <w:r w:rsidRPr="00A10052">
        <w:rPr>
          <w:rFonts w:ascii="Arial" w:hAnsi="Arial" w:cs="Arial"/>
          <w:u w:val="single"/>
        </w:rPr>
        <w:t xml:space="preserve">  </w:t>
      </w:r>
      <w:proofErr w:type="spellStart"/>
      <w:proofErr w:type="gramStart"/>
      <w:r w:rsidRPr="00A10052">
        <w:rPr>
          <w:rFonts w:ascii="Arial" w:hAnsi="Arial" w:cs="Arial"/>
          <w:u w:val="single"/>
        </w:rPr>
        <w:t>POSITIVe</w:t>
      </w:r>
      <w:proofErr w:type="spellEnd"/>
      <w:proofErr w:type="gramEnd"/>
      <w:r w:rsidRPr="00A10052">
        <w:rPr>
          <w:rFonts w:ascii="Arial" w:hAnsi="Arial" w:cs="Arial"/>
          <w:u w:val="single"/>
        </w:rPr>
        <w:t xml:space="preserve"> Action recognises two different types of short-term scientific missions (STSMs): “regular” and “special”.</w:t>
      </w:r>
    </w:p>
    <w:p w14:paraId="2FCBD135" w14:textId="77777777" w:rsidR="004E513B" w:rsidRPr="0055312A" w:rsidRDefault="00D03570" w:rsidP="00A7406F">
      <w:pPr>
        <w:pStyle w:val="Default"/>
        <w:jc w:val="both"/>
        <w:rPr>
          <w:sz w:val="22"/>
          <w:szCs w:val="22"/>
        </w:rPr>
      </w:pPr>
      <w:r w:rsidRPr="0055312A">
        <w:rPr>
          <w:sz w:val="22"/>
          <w:szCs w:val="22"/>
        </w:rPr>
        <w:t xml:space="preserve"> </w:t>
      </w:r>
    </w:p>
    <w:p w14:paraId="50F17262" w14:textId="61D808D5" w:rsidR="00A10052" w:rsidRPr="00A10052" w:rsidRDefault="00A10052" w:rsidP="00A10052">
      <w:pPr>
        <w:pStyle w:val="ListParagraph"/>
        <w:numPr>
          <w:ilvl w:val="0"/>
          <w:numId w:val="19"/>
        </w:numPr>
        <w:shd w:val="clear" w:color="auto" w:fill="FFFFFF"/>
        <w:spacing w:after="120" w:line="240" w:lineRule="auto"/>
        <w:rPr>
          <w:rFonts w:ascii="Arial" w:hAnsi="Arial" w:cs="Arial"/>
          <w:b/>
        </w:rPr>
      </w:pPr>
      <w:r>
        <w:rPr>
          <w:rFonts w:ascii="Arial" w:hAnsi="Arial" w:cs="Arial"/>
          <w:b/>
        </w:rPr>
        <w:t>“</w:t>
      </w:r>
      <w:r w:rsidRPr="00A10052">
        <w:rPr>
          <w:rFonts w:ascii="Arial" w:hAnsi="Arial" w:cs="Arial"/>
          <w:b/>
        </w:rPr>
        <w:t>Regular</w:t>
      </w:r>
      <w:r>
        <w:rPr>
          <w:rFonts w:ascii="Arial" w:hAnsi="Arial" w:cs="Arial"/>
          <w:b/>
        </w:rPr>
        <w:t>”</w:t>
      </w:r>
      <w:r w:rsidRPr="00A10052">
        <w:rPr>
          <w:rFonts w:ascii="Arial" w:hAnsi="Arial" w:cs="Arial"/>
          <w:b/>
        </w:rPr>
        <w:t xml:space="preserve"> STSMs</w:t>
      </w:r>
    </w:p>
    <w:p w14:paraId="3925BD90" w14:textId="59BE00A0" w:rsidR="00D03570" w:rsidRPr="00A10052" w:rsidRDefault="00D03570" w:rsidP="00A10052">
      <w:pPr>
        <w:shd w:val="clear" w:color="auto" w:fill="FFFFFF"/>
        <w:spacing w:after="120" w:line="240" w:lineRule="auto"/>
        <w:rPr>
          <w:rFonts w:ascii="Arial" w:hAnsi="Arial" w:cs="Arial"/>
        </w:rPr>
      </w:pPr>
      <w:r w:rsidRPr="00A10052">
        <w:rPr>
          <w:rFonts w:ascii="Arial" w:hAnsi="Arial" w:cs="Arial"/>
        </w:rPr>
        <w:t xml:space="preserve">Proposal </w:t>
      </w:r>
      <w:r w:rsidR="0055312A" w:rsidRPr="00A10052">
        <w:rPr>
          <w:rFonts w:ascii="Arial" w:hAnsi="Arial" w:cs="Arial"/>
          <w:b/>
        </w:rPr>
        <w:t>“regular”</w:t>
      </w:r>
      <w:r w:rsidR="0055312A" w:rsidRPr="00A10052">
        <w:rPr>
          <w:rFonts w:ascii="Arial" w:hAnsi="Arial" w:cs="Arial"/>
        </w:rPr>
        <w:t xml:space="preserve"> STSMs</w:t>
      </w:r>
      <w:r w:rsidR="0055312A" w:rsidRPr="00A10052">
        <w:rPr>
          <w:rFonts w:ascii="Arial" w:hAnsi="Arial" w:cs="Arial"/>
          <w:b/>
        </w:rPr>
        <w:t xml:space="preserve"> </w:t>
      </w:r>
      <w:r w:rsidRPr="00A10052">
        <w:rPr>
          <w:rFonts w:ascii="Arial" w:hAnsi="Arial" w:cs="Arial"/>
        </w:rPr>
        <w:t xml:space="preserve">will be evaluated </w:t>
      </w:r>
      <w:r w:rsidR="00057204" w:rsidRPr="00A10052">
        <w:rPr>
          <w:rFonts w:ascii="Arial" w:hAnsi="Arial" w:cs="Arial"/>
        </w:rPr>
        <w:t xml:space="preserve">using </w:t>
      </w:r>
      <w:r w:rsidRPr="00A10052">
        <w:rPr>
          <w:rFonts w:ascii="Arial" w:hAnsi="Arial" w:cs="Arial"/>
        </w:rPr>
        <w:t xml:space="preserve">the following </w:t>
      </w:r>
      <w:r w:rsidRPr="00A10052">
        <w:rPr>
          <w:rFonts w:ascii="Arial" w:hAnsi="Arial" w:cs="Arial"/>
          <w:b/>
          <w:bCs/>
        </w:rPr>
        <w:t>criteria</w:t>
      </w:r>
      <w:r w:rsidRPr="00A10052">
        <w:rPr>
          <w:rFonts w:ascii="Arial" w:hAnsi="Arial" w:cs="Arial"/>
        </w:rPr>
        <w:t xml:space="preserve">: </w:t>
      </w:r>
    </w:p>
    <w:p w14:paraId="77E618F2" w14:textId="77777777" w:rsidR="00D03570" w:rsidRDefault="00D03570" w:rsidP="00A7406F">
      <w:pPr>
        <w:pStyle w:val="Default"/>
        <w:jc w:val="both"/>
        <w:rPr>
          <w:sz w:val="23"/>
          <w:szCs w:val="23"/>
        </w:rPr>
      </w:pPr>
    </w:p>
    <w:p w14:paraId="515801BC" w14:textId="77777777" w:rsidR="00D03570" w:rsidRPr="004E513B" w:rsidRDefault="00D03570" w:rsidP="004E513B">
      <w:pPr>
        <w:pStyle w:val="Default"/>
        <w:spacing w:line="276" w:lineRule="auto"/>
        <w:jc w:val="both"/>
        <w:rPr>
          <w:sz w:val="22"/>
          <w:szCs w:val="22"/>
        </w:rPr>
      </w:pPr>
      <w:r w:rsidRPr="004E513B">
        <w:rPr>
          <w:sz w:val="22"/>
          <w:szCs w:val="22"/>
        </w:rPr>
        <w:t>I Research</w:t>
      </w:r>
    </w:p>
    <w:p w14:paraId="38477306" w14:textId="77777777" w:rsidR="00D03570" w:rsidRPr="004E513B" w:rsidRDefault="00D03570" w:rsidP="004E513B">
      <w:pPr>
        <w:pStyle w:val="Default"/>
        <w:spacing w:line="276" w:lineRule="auto"/>
        <w:jc w:val="both"/>
        <w:rPr>
          <w:sz w:val="22"/>
          <w:szCs w:val="22"/>
        </w:rPr>
      </w:pPr>
      <w:r w:rsidRPr="004E513B">
        <w:rPr>
          <w:sz w:val="22"/>
          <w:szCs w:val="22"/>
        </w:rPr>
        <w:t xml:space="preserve">II </w:t>
      </w:r>
      <w:r w:rsidR="004E513B" w:rsidRPr="004E513B">
        <w:rPr>
          <w:sz w:val="22"/>
          <w:szCs w:val="22"/>
        </w:rPr>
        <w:t>Training</w:t>
      </w:r>
    </w:p>
    <w:p w14:paraId="28146BF9" w14:textId="77777777" w:rsidR="00D03570" w:rsidRPr="004E513B" w:rsidRDefault="00D03570" w:rsidP="004E513B">
      <w:pPr>
        <w:pStyle w:val="Default"/>
        <w:spacing w:line="276" w:lineRule="auto"/>
        <w:jc w:val="both"/>
        <w:rPr>
          <w:sz w:val="22"/>
          <w:szCs w:val="22"/>
        </w:rPr>
      </w:pPr>
      <w:r w:rsidRPr="004E513B">
        <w:rPr>
          <w:sz w:val="22"/>
          <w:szCs w:val="22"/>
        </w:rPr>
        <w:t>III</w:t>
      </w:r>
      <w:r w:rsidR="004E513B" w:rsidRPr="004E513B">
        <w:rPr>
          <w:sz w:val="22"/>
          <w:szCs w:val="22"/>
        </w:rPr>
        <w:t xml:space="preserve"> Researcher</w:t>
      </w:r>
    </w:p>
    <w:p w14:paraId="327EEB2D" w14:textId="77777777" w:rsidR="004E513B" w:rsidRPr="004E513B" w:rsidRDefault="004E513B" w:rsidP="004E513B">
      <w:pPr>
        <w:pStyle w:val="Default"/>
        <w:spacing w:line="276" w:lineRule="auto"/>
        <w:jc w:val="both"/>
        <w:rPr>
          <w:sz w:val="22"/>
          <w:szCs w:val="22"/>
        </w:rPr>
      </w:pPr>
      <w:r w:rsidRPr="004E513B">
        <w:rPr>
          <w:sz w:val="22"/>
          <w:szCs w:val="22"/>
        </w:rPr>
        <w:t>IV Implementation</w:t>
      </w:r>
    </w:p>
    <w:p w14:paraId="4A10EE45" w14:textId="77777777" w:rsidR="004E513B" w:rsidRPr="004E513B" w:rsidRDefault="004E513B" w:rsidP="004E513B">
      <w:pPr>
        <w:pStyle w:val="Default"/>
        <w:spacing w:line="276" w:lineRule="auto"/>
        <w:jc w:val="both"/>
        <w:rPr>
          <w:sz w:val="22"/>
          <w:szCs w:val="22"/>
        </w:rPr>
      </w:pPr>
      <w:r w:rsidRPr="004E513B">
        <w:rPr>
          <w:sz w:val="22"/>
          <w:szCs w:val="22"/>
        </w:rPr>
        <w:t>V Impact</w:t>
      </w:r>
    </w:p>
    <w:p w14:paraId="1DB9D893" w14:textId="77777777" w:rsidR="002B5C63" w:rsidRDefault="002B5C63" w:rsidP="004E513B">
      <w:pPr>
        <w:pStyle w:val="Default"/>
        <w:spacing w:line="276" w:lineRule="auto"/>
        <w:jc w:val="both"/>
        <w:rPr>
          <w:sz w:val="22"/>
          <w:szCs w:val="22"/>
        </w:rPr>
      </w:pPr>
    </w:p>
    <w:p w14:paraId="7DB64768" w14:textId="77777777" w:rsidR="00307094" w:rsidRDefault="00A7406F" w:rsidP="001D1703">
      <w:pPr>
        <w:pStyle w:val="Default"/>
        <w:spacing w:line="276" w:lineRule="auto"/>
        <w:jc w:val="both"/>
        <w:rPr>
          <w:sz w:val="22"/>
          <w:szCs w:val="22"/>
        </w:rPr>
      </w:pPr>
      <w:r w:rsidRPr="00FE0250">
        <w:rPr>
          <w:sz w:val="22"/>
          <w:szCs w:val="22"/>
        </w:rPr>
        <w:t xml:space="preserve">Each criterion will be scored out of </w:t>
      </w:r>
      <w:r w:rsidR="004E513B" w:rsidRPr="00FE0250">
        <w:rPr>
          <w:sz w:val="22"/>
          <w:szCs w:val="22"/>
        </w:rPr>
        <w:t>4</w:t>
      </w:r>
      <w:r w:rsidR="00FE0250">
        <w:rPr>
          <w:sz w:val="22"/>
          <w:szCs w:val="22"/>
        </w:rPr>
        <w:t xml:space="preserve"> and they will all </w:t>
      </w:r>
      <w:r w:rsidR="00FE0250" w:rsidRPr="00FE0250">
        <w:rPr>
          <w:sz w:val="22"/>
          <w:szCs w:val="22"/>
        </w:rPr>
        <w:t xml:space="preserve">be </w:t>
      </w:r>
      <w:r w:rsidR="00FE0250">
        <w:rPr>
          <w:sz w:val="22"/>
          <w:szCs w:val="22"/>
        </w:rPr>
        <w:t>weighted equally</w:t>
      </w:r>
      <w:r w:rsidR="00FE0250" w:rsidRPr="00FE0250">
        <w:rPr>
          <w:sz w:val="22"/>
          <w:szCs w:val="22"/>
        </w:rPr>
        <w:t>. The</w:t>
      </w:r>
      <w:r w:rsidR="001D1703" w:rsidRPr="00FE0250">
        <w:rPr>
          <w:sz w:val="22"/>
          <w:szCs w:val="22"/>
        </w:rPr>
        <w:t xml:space="preserve"> maximum overall score is therefore 20.</w:t>
      </w:r>
    </w:p>
    <w:p w14:paraId="54DE4FF9" w14:textId="77777777" w:rsidR="00307094" w:rsidRPr="004E513B" w:rsidRDefault="00307094" w:rsidP="004E513B">
      <w:pPr>
        <w:pStyle w:val="Default"/>
        <w:spacing w:after="120" w:line="276" w:lineRule="auto"/>
        <w:ind w:left="709" w:hanging="708"/>
        <w:jc w:val="both"/>
        <w:rPr>
          <w:sz w:val="22"/>
          <w:szCs w:val="22"/>
        </w:rPr>
      </w:pPr>
    </w:p>
    <w:p w14:paraId="6FAEF293" w14:textId="77777777" w:rsidR="00B16975" w:rsidRPr="00B16975" w:rsidRDefault="00B16975">
      <w:pPr>
        <w:rPr>
          <w:rFonts w:ascii="Arial" w:hAnsi="Arial" w:cs="Arial"/>
        </w:rPr>
      </w:pPr>
      <w:r w:rsidRPr="008112CC">
        <w:rPr>
          <w:rFonts w:ascii="Arial" w:hAnsi="Arial" w:cs="Arial"/>
          <w:b/>
        </w:rPr>
        <w:t xml:space="preserve">The following </w:t>
      </w:r>
      <w:r w:rsidR="004E513B" w:rsidRPr="008112CC">
        <w:rPr>
          <w:rFonts w:ascii="Arial" w:hAnsi="Arial" w:cs="Arial"/>
          <w:b/>
        </w:rPr>
        <w:t>aspects</w:t>
      </w:r>
      <w:r w:rsidR="002B5C63">
        <w:rPr>
          <w:rFonts w:ascii="Arial" w:hAnsi="Arial" w:cs="Arial"/>
          <w:b/>
        </w:rPr>
        <w:t xml:space="preserve"> </w:t>
      </w:r>
      <w:r w:rsidR="004E513B" w:rsidRPr="00B16975">
        <w:rPr>
          <w:rFonts w:ascii="Arial" w:hAnsi="Arial" w:cs="Arial"/>
        </w:rPr>
        <w:t>will be considered</w:t>
      </w:r>
      <w:r w:rsidRPr="00B16975">
        <w:rPr>
          <w:rFonts w:ascii="Arial" w:hAnsi="Arial" w:cs="Arial"/>
        </w:rPr>
        <w:t xml:space="preserve"> when assigning an overall score for each of the defined criteria:</w:t>
      </w:r>
    </w:p>
    <w:p w14:paraId="259CD98E" w14:textId="77777777" w:rsidR="00CB59E0" w:rsidRPr="008112CC" w:rsidRDefault="00B16975" w:rsidP="00B16975">
      <w:pPr>
        <w:spacing w:after="120"/>
        <w:rPr>
          <w:rFonts w:ascii="Arial" w:hAnsi="Arial" w:cs="Arial"/>
          <w:b/>
        </w:rPr>
      </w:pPr>
      <w:r w:rsidRPr="008112CC">
        <w:rPr>
          <w:rFonts w:ascii="Arial" w:hAnsi="Arial" w:cs="Arial"/>
          <w:b/>
        </w:rPr>
        <w:t>I Research</w:t>
      </w:r>
    </w:p>
    <w:p w14:paraId="0D52E2A6" w14:textId="38B9D070" w:rsidR="008112CC" w:rsidRPr="008112CC" w:rsidRDefault="00B16975" w:rsidP="008112CC">
      <w:pPr>
        <w:pStyle w:val="ListParagraph"/>
        <w:numPr>
          <w:ilvl w:val="0"/>
          <w:numId w:val="4"/>
        </w:numPr>
        <w:spacing w:after="120"/>
        <w:rPr>
          <w:rFonts w:ascii="Arial" w:eastAsia="Times New Roman" w:hAnsi="Arial" w:cs="Arial"/>
          <w:i/>
          <w:iCs/>
          <w:lang w:eastAsia="en-GB"/>
        </w:rPr>
      </w:pPr>
      <w:r w:rsidRPr="008112CC">
        <w:rPr>
          <w:rFonts w:ascii="Arial" w:eastAsia="Times New Roman" w:hAnsi="Arial" w:cs="Arial"/>
          <w:lang w:eastAsia="en-GB"/>
        </w:rPr>
        <w:t xml:space="preserve">Research/technological quality </w:t>
      </w:r>
      <w:r w:rsidRPr="008112CC">
        <w:rPr>
          <w:rFonts w:ascii="Arial" w:eastAsia="Times New Roman" w:hAnsi="Arial" w:cs="Arial"/>
          <w:i/>
          <w:iCs/>
          <w:lang w:eastAsia="en-GB"/>
        </w:rPr>
        <w:t>(</w:t>
      </w:r>
      <w:r w:rsidRPr="002B5C63">
        <w:rPr>
          <w:rFonts w:ascii="Arial" w:eastAsia="Times New Roman" w:hAnsi="Arial" w:cs="Arial"/>
          <w:i/>
          <w:iCs/>
          <w:lang w:eastAsia="en-GB"/>
        </w:rPr>
        <w:t>objectives of the proposed research</w:t>
      </w:r>
      <w:r w:rsidR="00D0463C">
        <w:rPr>
          <w:rFonts w:ascii="Arial" w:eastAsia="Times New Roman" w:hAnsi="Arial" w:cs="Arial"/>
          <w:i/>
          <w:iCs/>
          <w:lang w:eastAsia="en-GB"/>
        </w:rPr>
        <w:t xml:space="preserve"> </w:t>
      </w:r>
      <w:r w:rsidR="00D0463C" w:rsidRPr="002B5C63">
        <w:rPr>
          <w:rFonts w:ascii="Arial" w:eastAsia="Times New Roman" w:hAnsi="Arial" w:cs="Arial"/>
          <w:i/>
          <w:iCs/>
          <w:lang w:eastAsia="en-GB"/>
        </w:rPr>
        <w:t>clearly defined</w:t>
      </w:r>
      <w:r w:rsidR="002B5C63" w:rsidRPr="002B5C63">
        <w:rPr>
          <w:rFonts w:ascii="Arial" w:eastAsia="Times New Roman" w:hAnsi="Arial" w:cs="Arial"/>
          <w:i/>
          <w:iCs/>
          <w:lang w:eastAsia="en-GB"/>
        </w:rPr>
        <w:t>;</w:t>
      </w:r>
      <w:r w:rsidRPr="002B5C63">
        <w:rPr>
          <w:rFonts w:ascii="Arial" w:eastAsia="Times New Roman" w:hAnsi="Arial" w:cs="Arial"/>
          <w:i/>
          <w:iCs/>
          <w:lang w:eastAsia="en-GB"/>
        </w:rPr>
        <w:t xml:space="preserve"> </w:t>
      </w:r>
      <w:r w:rsidR="002B5C63" w:rsidRPr="002B5C63">
        <w:rPr>
          <w:rFonts w:ascii="Arial" w:eastAsia="Times New Roman" w:hAnsi="Arial" w:cs="Arial"/>
          <w:i/>
          <w:lang w:eastAsia="en-GB"/>
        </w:rPr>
        <w:t>timeliness and relevance</w:t>
      </w:r>
      <w:r w:rsidR="002B5C63">
        <w:rPr>
          <w:rFonts w:ascii="Arial" w:eastAsia="Times New Roman" w:hAnsi="Arial" w:cs="Arial"/>
          <w:lang w:eastAsia="en-GB"/>
        </w:rPr>
        <w:t>)</w:t>
      </w:r>
      <w:r w:rsidR="002B5C63" w:rsidRPr="008112CC">
        <w:rPr>
          <w:rFonts w:ascii="Arial" w:eastAsia="Times New Roman" w:hAnsi="Arial" w:cs="Arial"/>
          <w:lang w:eastAsia="en-GB"/>
        </w:rPr>
        <w:t xml:space="preserve"> </w:t>
      </w:r>
    </w:p>
    <w:p w14:paraId="3FCDA769" w14:textId="3FF2BE6B" w:rsidR="008112CC" w:rsidRPr="008112CC" w:rsidRDefault="00B16975" w:rsidP="008112CC">
      <w:pPr>
        <w:pStyle w:val="ListParagraph"/>
        <w:numPr>
          <w:ilvl w:val="0"/>
          <w:numId w:val="4"/>
        </w:numPr>
        <w:spacing w:after="120"/>
        <w:rPr>
          <w:rFonts w:ascii="Arial" w:eastAsia="Times New Roman" w:hAnsi="Arial" w:cs="Arial"/>
          <w:i/>
          <w:iCs/>
          <w:lang w:eastAsia="en-GB"/>
        </w:rPr>
      </w:pPr>
      <w:r w:rsidRPr="008112CC">
        <w:rPr>
          <w:rFonts w:ascii="Arial" w:eastAsia="Times New Roman" w:hAnsi="Arial" w:cs="Arial"/>
          <w:lang w:eastAsia="en-GB"/>
        </w:rPr>
        <w:t xml:space="preserve">Appropriateness of research methodology and approach </w:t>
      </w:r>
      <w:r w:rsidRPr="008112CC">
        <w:rPr>
          <w:rFonts w:ascii="Arial" w:eastAsia="Times New Roman" w:hAnsi="Arial" w:cs="Arial"/>
          <w:i/>
          <w:iCs/>
          <w:lang w:eastAsia="en-GB"/>
        </w:rPr>
        <w:t>(</w:t>
      </w:r>
      <w:r w:rsidR="00D0463C">
        <w:rPr>
          <w:rFonts w:ascii="Arial" w:eastAsia="Times New Roman" w:hAnsi="Arial" w:cs="Arial"/>
          <w:i/>
          <w:iCs/>
          <w:lang w:eastAsia="en-GB"/>
        </w:rPr>
        <w:t>for</w:t>
      </w:r>
      <w:r w:rsidR="00D0463C" w:rsidRPr="008112CC">
        <w:rPr>
          <w:rFonts w:ascii="Arial" w:eastAsia="Times New Roman" w:hAnsi="Arial" w:cs="Arial"/>
          <w:i/>
          <w:iCs/>
          <w:lang w:eastAsia="en-GB"/>
        </w:rPr>
        <w:t xml:space="preserve"> </w:t>
      </w:r>
      <w:r w:rsidRPr="008112CC">
        <w:rPr>
          <w:rFonts w:ascii="Arial" w:eastAsia="Times New Roman" w:hAnsi="Arial" w:cs="Arial"/>
          <w:i/>
          <w:iCs/>
          <w:lang w:eastAsia="en-GB"/>
        </w:rPr>
        <w:t>the goals of the project as well as for the objectives of the action</w:t>
      </w:r>
      <w:r w:rsidR="00D0463C">
        <w:rPr>
          <w:rFonts w:ascii="Arial" w:eastAsia="Times New Roman" w:hAnsi="Arial" w:cs="Arial"/>
          <w:i/>
          <w:iCs/>
          <w:lang w:eastAsia="en-GB"/>
        </w:rPr>
        <w:t xml:space="preserve"> (</w:t>
      </w:r>
      <w:r w:rsidRPr="008112CC">
        <w:rPr>
          <w:rFonts w:ascii="Arial" w:eastAsia="Times New Roman" w:hAnsi="Arial" w:cs="Arial"/>
          <w:i/>
          <w:iCs/>
          <w:lang w:eastAsia="en-GB"/>
        </w:rPr>
        <w:t>state of the art)</w:t>
      </w:r>
      <w:r w:rsidR="00D0463C">
        <w:rPr>
          <w:rFonts w:ascii="Arial" w:eastAsia="Times New Roman" w:hAnsi="Arial" w:cs="Arial"/>
          <w:i/>
          <w:iCs/>
          <w:lang w:eastAsia="en-GB"/>
        </w:rPr>
        <w:t>)</w:t>
      </w:r>
    </w:p>
    <w:p w14:paraId="4F9C4E52" w14:textId="77777777" w:rsidR="00B16975" w:rsidRPr="008112CC" w:rsidRDefault="00B16975" w:rsidP="0074607A">
      <w:pPr>
        <w:pStyle w:val="ListParagraph"/>
        <w:numPr>
          <w:ilvl w:val="0"/>
          <w:numId w:val="4"/>
        </w:numPr>
        <w:spacing w:after="240"/>
        <w:contextualSpacing w:val="0"/>
        <w:rPr>
          <w:rFonts w:ascii="Arial" w:eastAsia="Times New Roman" w:hAnsi="Arial" w:cs="Arial"/>
          <w:i/>
          <w:iCs/>
          <w:lang w:eastAsia="en-GB"/>
        </w:rPr>
      </w:pPr>
      <w:r w:rsidRPr="008112CC">
        <w:rPr>
          <w:rFonts w:ascii="Arial" w:eastAsia="Times New Roman" w:hAnsi="Arial" w:cs="Arial"/>
          <w:lang w:eastAsia="en-GB"/>
        </w:rPr>
        <w:t>Host scientific expertise in the field</w:t>
      </w:r>
    </w:p>
    <w:p w14:paraId="58778638" w14:textId="77777777" w:rsidR="0055312A" w:rsidRDefault="0055312A" w:rsidP="00B16975">
      <w:pPr>
        <w:pStyle w:val="Default"/>
        <w:spacing w:after="120" w:line="276" w:lineRule="auto"/>
        <w:contextualSpacing/>
        <w:jc w:val="both"/>
        <w:rPr>
          <w:b/>
          <w:sz w:val="22"/>
          <w:szCs w:val="22"/>
        </w:rPr>
      </w:pPr>
    </w:p>
    <w:p w14:paraId="3A757E33" w14:textId="77777777" w:rsidR="00B16975" w:rsidRPr="008112CC" w:rsidRDefault="00B16975" w:rsidP="00B16975">
      <w:pPr>
        <w:pStyle w:val="Default"/>
        <w:spacing w:after="120" w:line="276" w:lineRule="auto"/>
        <w:contextualSpacing/>
        <w:jc w:val="both"/>
        <w:rPr>
          <w:b/>
          <w:sz w:val="22"/>
          <w:szCs w:val="22"/>
        </w:rPr>
      </w:pPr>
      <w:r w:rsidRPr="008112CC">
        <w:rPr>
          <w:b/>
          <w:sz w:val="22"/>
          <w:szCs w:val="22"/>
        </w:rPr>
        <w:t>II Training</w:t>
      </w:r>
    </w:p>
    <w:p w14:paraId="48773F45" w14:textId="77777777" w:rsidR="00B16975" w:rsidRPr="008112CC" w:rsidRDefault="00B16975" w:rsidP="0074607A">
      <w:pPr>
        <w:pStyle w:val="ListParagraph"/>
        <w:numPr>
          <w:ilvl w:val="0"/>
          <w:numId w:val="5"/>
        </w:numPr>
        <w:autoSpaceDE w:val="0"/>
        <w:autoSpaceDN w:val="0"/>
        <w:adjustRightInd w:val="0"/>
        <w:spacing w:after="240"/>
        <w:contextualSpacing w:val="0"/>
        <w:rPr>
          <w:rFonts w:ascii="Arial" w:hAnsi="Arial" w:cs="Arial"/>
        </w:rPr>
      </w:pPr>
      <w:r w:rsidRPr="008112CC">
        <w:rPr>
          <w:rFonts w:ascii="Arial" w:hAnsi="Arial" w:cs="Arial"/>
        </w:rPr>
        <w:t>Clarity and quality of the research training objectives for the researcher</w:t>
      </w:r>
    </w:p>
    <w:p w14:paraId="21C3249E" w14:textId="77777777" w:rsidR="00B16975" w:rsidRPr="008112CC" w:rsidRDefault="00B16975" w:rsidP="00B16975">
      <w:pPr>
        <w:pStyle w:val="Default"/>
        <w:spacing w:after="120" w:line="276" w:lineRule="auto"/>
        <w:jc w:val="both"/>
        <w:rPr>
          <w:b/>
          <w:sz w:val="22"/>
          <w:szCs w:val="22"/>
        </w:rPr>
      </w:pPr>
      <w:r w:rsidRPr="008112CC">
        <w:rPr>
          <w:b/>
          <w:sz w:val="22"/>
          <w:szCs w:val="22"/>
        </w:rPr>
        <w:t>III Researcher</w:t>
      </w:r>
    </w:p>
    <w:p w14:paraId="5660801D" w14:textId="77777777" w:rsidR="008112CC" w:rsidRPr="008112CC" w:rsidRDefault="00B16975" w:rsidP="008112CC">
      <w:pPr>
        <w:pStyle w:val="ListParagraph"/>
        <w:numPr>
          <w:ilvl w:val="0"/>
          <w:numId w:val="2"/>
        </w:numPr>
        <w:autoSpaceDE w:val="0"/>
        <w:autoSpaceDN w:val="0"/>
        <w:adjustRightInd w:val="0"/>
        <w:spacing w:after="0"/>
        <w:ind w:left="284" w:hanging="284"/>
        <w:rPr>
          <w:rFonts w:ascii="Arial" w:hAnsi="Arial" w:cs="Arial"/>
          <w:b/>
          <w:bCs/>
        </w:rPr>
      </w:pPr>
      <w:r w:rsidRPr="008112CC">
        <w:rPr>
          <w:rFonts w:ascii="Arial" w:hAnsi="Arial" w:cs="Arial"/>
        </w:rPr>
        <w:t>Research experience</w:t>
      </w:r>
      <w:r w:rsidR="002B5C63">
        <w:rPr>
          <w:rFonts w:ascii="Arial" w:hAnsi="Arial" w:cs="Arial"/>
        </w:rPr>
        <w:t xml:space="preserve"> </w:t>
      </w:r>
      <w:r w:rsidR="00C53B95">
        <w:rPr>
          <w:rFonts w:ascii="Arial" w:hAnsi="Arial" w:cs="Arial"/>
        </w:rPr>
        <w:t>(</w:t>
      </w:r>
      <w:r w:rsidR="008F7138">
        <w:rPr>
          <w:rFonts w:ascii="Arial" w:hAnsi="Arial" w:cs="Arial"/>
        </w:rPr>
        <w:t xml:space="preserve">priority will be given to </w:t>
      </w:r>
      <w:r w:rsidR="00C53B95">
        <w:rPr>
          <w:rFonts w:ascii="Arial" w:hAnsi="Arial" w:cs="Arial"/>
        </w:rPr>
        <w:t>ECI)</w:t>
      </w:r>
    </w:p>
    <w:p w14:paraId="4F1FB3A6" w14:textId="77777777" w:rsidR="00B16975" w:rsidRPr="008112CC" w:rsidRDefault="008112CC" w:rsidP="0074607A">
      <w:pPr>
        <w:pStyle w:val="ListParagraph"/>
        <w:numPr>
          <w:ilvl w:val="0"/>
          <w:numId w:val="2"/>
        </w:numPr>
        <w:autoSpaceDE w:val="0"/>
        <w:autoSpaceDN w:val="0"/>
        <w:adjustRightInd w:val="0"/>
        <w:spacing w:after="240"/>
        <w:ind w:left="284" w:hanging="284"/>
        <w:contextualSpacing w:val="0"/>
        <w:rPr>
          <w:rFonts w:ascii="Arial" w:hAnsi="Arial" w:cs="Arial"/>
          <w:b/>
          <w:bCs/>
        </w:rPr>
      </w:pPr>
      <w:r w:rsidRPr="008112CC">
        <w:rPr>
          <w:rFonts w:ascii="Arial" w:hAnsi="Arial" w:cs="Arial"/>
        </w:rPr>
        <w:t>Potential to acquire new skills and knowledge during the mission</w:t>
      </w:r>
    </w:p>
    <w:p w14:paraId="0E3BBC5A" w14:textId="77777777" w:rsidR="00B16975" w:rsidRPr="008112CC" w:rsidRDefault="00B16975" w:rsidP="008112CC">
      <w:pPr>
        <w:pStyle w:val="Default"/>
        <w:spacing w:after="120" w:line="276" w:lineRule="auto"/>
        <w:jc w:val="both"/>
        <w:rPr>
          <w:b/>
          <w:sz w:val="22"/>
          <w:szCs w:val="22"/>
        </w:rPr>
      </w:pPr>
      <w:r w:rsidRPr="008112CC">
        <w:rPr>
          <w:b/>
          <w:sz w:val="22"/>
          <w:szCs w:val="22"/>
        </w:rPr>
        <w:lastRenderedPageBreak/>
        <w:t>IV Implementation</w:t>
      </w:r>
    </w:p>
    <w:p w14:paraId="24B58264" w14:textId="77777777" w:rsidR="008112CC" w:rsidRPr="008112CC" w:rsidRDefault="008112CC" w:rsidP="008112CC">
      <w:pPr>
        <w:pStyle w:val="ListParagraph"/>
        <w:numPr>
          <w:ilvl w:val="0"/>
          <w:numId w:val="7"/>
        </w:numPr>
        <w:autoSpaceDE w:val="0"/>
        <w:autoSpaceDN w:val="0"/>
        <w:adjustRightInd w:val="0"/>
        <w:spacing w:after="0"/>
        <w:ind w:left="284" w:hanging="284"/>
        <w:rPr>
          <w:rFonts w:ascii="Arial" w:hAnsi="Arial" w:cs="Arial"/>
        </w:rPr>
      </w:pPr>
      <w:r w:rsidRPr="008112CC">
        <w:rPr>
          <w:rFonts w:ascii="Arial" w:hAnsi="Arial" w:cs="Arial"/>
        </w:rPr>
        <w:t>Feasibility and credibility of the proposed work, including work plan</w:t>
      </w:r>
    </w:p>
    <w:p w14:paraId="62580AEC" w14:textId="6BDE81FC" w:rsidR="008112CC" w:rsidRPr="008112CC" w:rsidRDefault="008112CC" w:rsidP="0074607A">
      <w:pPr>
        <w:pStyle w:val="ListParagraph"/>
        <w:numPr>
          <w:ilvl w:val="0"/>
          <w:numId w:val="7"/>
        </w:numPr>
        <w:autoSpaceDE w:val="0"/>
        <w:autoSpaceDN w:val="0"/>
        <w:adjustRightInd w:val="0"/>
        <w:spacing w:after="240"/>
        <w:ind w:left="284" w:hanging="284"/>
        <w:contextualSpacing w:val="0"/>
        <w:rPr>
          <w:rFonts w:ascii="Arial" w:hAnsi="Arial" w:cs="Arial"/>
        </w:rPr>
      </w:pPr>
      <w:r w:rsidRPr="008112CC">
        <w:rPr>
          <w:rFonts w:ascii="Arial" w:hAnsi="Arial" w:cs="Arial"/>
        </w:rPr>
        <w:t>Quality of infrastructures/facilities of host</w:t>
      </w:r>
      <w:r w:rsidR="00BA288C">
        <w:rPr>
          <w:rFonts w:ascii="Arial" w:hAnsi="Arial" w:cs="Arial"/>
        </w:rPr>
        <w:t xml:space="preserve"> (</w:t>
      </w:r>
      <w:r w:rsidR="00BA288C" w:rsidRPr="002B5C63">
        <w:rPr>
          <w:rFonts w:ascii="Arial" w:hAnsi="Arial" w:cs="Arial"/>
          <w:i/>
        </w:rPr>
        <w:t>on-site training and support</w:t>
      </w:r>
      <w:r w:rsidR="00BA288C">
        <w:rPr>
          <w:rFonts w:ascii="Arial" w:hAnsi="Arial" w:cs="Arial"/>
        </w:rPr>
        <w:t>)</w:t>
      </w:r>
    </w:p>
    <w:p w14:paraId="66A7DC58" w14:textId="77777777" w:rsidR="00B16975" w:rsidRPr="008112CC" w:rsidRDefault="00B16975" w:rsidP="008112CC">
      <w:pPr>
        <w:pStyle w:val="Default"/>
        <w:spacing w:after="120" w:line="276" w:lineRule="auto"/>
        <w:jc w:val="both"/>
        <w:rPr>
          <w:b/>
          <w:sz w:val="22"/>
          <w:szCs w:val="22"/>
        </w:rPr>
      </w:pPr>
      <w:r w:rsidRPr="008112CC">
        <w:rPr>
          <w:b/>
          <w:sz w:val="22"/>
          <w:szCs w:val="22"/>
        </w:rPr>
        <w:t>V Impact</w:t>
      </w:r>
    </w:p>
    <w:p w14:paraId="50BD094A" w14:textId="522D99A1" w:rsidR="008112CC" w:rsidRPr="008112CC" w:rsidRDefault="008112CC" w:rsidP="008112CC">
      <w:pPr>
        <w:pStyle w:val="ListParagraph"/>
        <w:numPr>
          <w:ilvl w:val="0"/>
          <w:numId w:val="8"/>
        </w:numPr>
        <w:autoSpaceDE w:val="0"/>
        <w:autoSpaceDN w:val="0"/>
        <w:adjustRightInd w:val="0"/>
        <w:spacing w:after="0"/>
        <w:ind w:left="284" w:hanging="284"/>
        <w:rPr>
          <w:rFonts w:ascii="Arial" w:hAnsi="Arial" w:cs="Arial"/>
        </w:rPr>
      </w:pPr>
      <w:r w:rsidRPr="008112CC">
        <w:rPr>
          <w:rFonts w:ascii="Arial" w:hAnsi="Arial" w:cs="Arial"/>
        </w:rPr>
        <w:t xml:space="preserve">Contribution to Actions objectives </w:t>
      </w:r>
      <w:r w:rsidRPr="008112CC">
        <w:rPr>
          <w:rFonts w:ascii="Arial" w:hAnsi="Arial" w:cs="Arial"/>
          <w:i/>
          <w:iCs/>
          <w:lang w:bidi="he-IL"/>
        </w:rPr>
        <w:t>(</w:t>
      </w:r>
      <w:r w:rsidRPr="008112CC">
        <w:rPr>
          <w:rFonts w:ascii="Arial" w:hAnsi="Arial" w:cs="Arial"/>
          <w:i/>
          <w:iCs/>
        </w:rPr>
        <w:t xml:space="preserve">successful implementation and </w:t>
      </w:r>
      <w:r w:rsidRPr="008112CC">
        <w:rPr>
          <w:rFonts w:ascii="Arial" w:hAnsi="Arial" w:cs="Arial"/>
          <w:i/>
          <w:iCs/>
          <w:lang w:bidi="he-IL"/>
        </w:rPr>
        <w:t xml:space="preserve">the outputs of the mission would likely contribute </w:t>
      </w:r>
      <w:r w:rsidR="007D156A">
        <w:rPr>
          <w:rFonts w:ascii="Arial" w:hAnsi="Arial" w:cs="Arial"/>
          <w:i/>
          <w:iCs/>
          <w:lang w:bidi="he-IL"/>
        </w:rPr>
        <w:t>to produce</w:t>
      </w:r>
      <w:r w:rsidR="007D156A" w:rsidRPr="008112CC">
        <w:rPr>
          <w:rFonts w:ascii="Arial" w:hAnsi="Arial" w:cs="Arial"/>
          <w:i/>
          <w:iCs/>
          <w:lang w:bidi="he-IL"/>
        </w:rPr>
        <w:t xml:space="preserve"> </w:t>
      </w:r>
      <w:r w:rsidRPr="008112CC">
        <w:rPr>
          <w:rFonts w:ascii="Arial" w:hAnsi="Arial" w:cs="Arial"/>
          <w:i/>
          <w:iCs/>
          <w:lang w:bidi="he-IL"/>
        </w:rPr>
        <w:t>knowledge that can be used to underpin the future work within the Action)</w:t>
      </w:r>
    </w:p>
    <w:p w14:paraId="7F1A363E" w14:textId="77777777" w:rsidR="008112CC" w:rsidRPr="008112CC" w:rsidRDefault="008112CC" w:rsidP="008112CC">
      <w:pPr>
        <w:pStyle w:val="ListParagraph"/>
        <w:numPr>
          <w:ilvl w:val="0"/>
          <w:numId w:val="8"/>
        </w:numPr>
        <w:autoSpaceDE w:val="0"/>
        <w:autoSpaceDN w:val="0"/>
        <w:adjustRightInd w:val="0"/>
        <w:spacing w:after="0"/>
        <w:ind w:left="284" w:hanging="284"/>
        <w:rPr>
          <w:rFonts w:ascii="Arial" w:hAnsi="Arial" w:cs="Arial"/>
        </w:rPr>
      </w:pPr>
      <w:r w:rsidRPr="008112CC">
        <w:rPr>
          <w:rFonts w:ascii="Arial" w:hAnsi="Arial" w:cs="Arial"/>
        </w:rPr>
        <w:t>Impact of competencies acquired (</w:t>
      </w:r>
      <w:r w:rsidRPr="008112CC">
        <w:rPr>
          <w:rFonts w:ascii="Arial" w:hAnsi="Arial" w:cs="Arial"/>
          <w:b/>
          <w:i/>
        </w:rPr>
        <w:t>in line</w:t>
      </w:r>
      <w:r w:rsidRPr="008112CC">
        <w:rPr>
          <w:rFonts w:ascii="Arial" w:hAnsi="Arial" w:cs="Arial"/>
          <w:i/>
        </w:rPr>
        <w:t xml:space="preserve"> with the Actions objectives)</w:t>
      </w:r>
    </w:p>
    <w:p w14:paraId="2B9FEAFA" w14:textId="77777777" w:rsidR="008112CC" w:rsidRPr="008112CC" w:rsidRDefault="008112CC" w:rsidP="008112CC">
      <w:pPr>
        <w:pStyle w:val="ListParagraph"/>
        <w:numPr>
          <w:ilvl w:val="0"/>
          <w:numId w:val="8"/>
        </w:numPr>
        <w:autoSpaceDE w:val="0"/>
        <w:autoSpaceDN w:val="0"/>
        <w:adjustRightInd w:val="0"/>
        <w:spacing w:after="0"/>
        <w:ind w:left="284" w:hanging="284"/>
        <w:rPr>
          <w:rFonts w:ascii="Arial" w:hAnsi="Arial" w:cs="Arial"/>
        </w:rPr>
      </w:pPr>
      <w:r w:rsidRPr="008112CC">
        <w:rPr>
          <w:rFonts w:ascii="Arial" w:hAnsi="Arial" w:cs="Arial"/>
        </w:rPr>
        <w:t>Contribution to the scientific career of the applicant</w:t>
      </w:r>
    </w:p>
    <w:p w14:paraId="31063570" w14:textId="77777777" w:rsidR="008112CC" w:rsidRPr="008112CC" w:rsidRDefault="008112CC" w:rsidP="008112CC">
      <w:pPr>
        <w:pStyle w:val="ListParagraph"/>
        <w:numPr>
          <w:ilvl w:val="0"/>
          <w:numId w:val="8"/>
        </w:numPr>
        <w:autoSpaceDE w:val="0"/>
        <w:autoSpaceDN w:val="0"/>
        <w:adjustRightInd w:val="0"/>
        <w:spacing w:after="0"/>
        <w:ind w:left="284" w:hanging="284"/>
        <w:rPr>
          <w:rFonts w:ascii="Arial" w:hAnsi="Arial" w:cs="Arial"/>
        </w:rPr>
      </w:pPr>
      <w:r w:rsidRPr="008112CC">
        <w:rPr>
          <w:rFonts w:ascii="Arial" w:hAnsi="Arial" w:cs="Arial"/>
        </w:rPr>
        <w:t>Proposals in terms of dissemination of results or skills transfer</w:t>
      </w:r>
    </w:p>
    <w:p w14:paraId="563CE181" w14:textId="77777777" w:rsidR="008112CC" w:rsidRDefault="008112CC" w:rsidP="00D03570">
      <w:pPr>
        <w:autoSpaceDE w:val="0"/>
        <w:autoSpaceDN w:val="0"/>
        <w:adjustRightInd w:val="0"/>
        <w:spacing w:after="0" w:line="240" w:lineRule="auto"/>
      </w:pPr>
    </w:p>
    <w:p w14:paraId="78A3E734" w14:textId="77777777" w:rsidR="00502F06" w:rsidRPr="008F7138" w:rsidRDefault="008F7138" w:rsidP="0074607A">
      <w:pPr>
        <w:autoSpaceDE w:val="0"/>
        <w:autoSpaceDN w:val="0"/>
        <w:adjustRightInd w:val="0"/>
        <w:spacing w:after="0"/>
        <w:rPr>
          <w:rFonts w:ascii="Arial" w:hAnsi="Arial" w:cs="Arial"/>
        </w:rPr>
      </w:pPr>
      <w:r w:rsidRPr="008F7138">
        <w:rPr>
          <w:rFonts w:ascii="Arial" w:hAnsi="Arial" w:cs="Arial"/>
        </w:rPr>
        <w:t>Submitted material (including all supporting document</w:t>
      </w:r>
      <w:r w:rsidR="0074607A">
        <w:rPr>
          <w:rFonts w:ascii="Arial" w:hAnsi="Arial" w:cs="Arial"/>
        </w:rPr>
        <w:t>s</w:t>
      </w:r>
      <w:r w:rsidRPr="008F7138">
        <w:rPr>
          <w:rFonts w:ascii="Arial" w:hAnsi="Arial" w:cs="Arial"/>
        </w:rPr>
        <w:t xml:space="preserve">) should contain information that </w:t>
      </w:r>
      <w:r w:rsidR="0074607A" w:rsidRPr="008F7138">
        <w:rPr>
          <w:rFonts w:ascii="Arial" w:hAnsi="Arial" w:cs="Arial"/>
        </w:rPr>
        <w:t>enables</w:t>
      </w:r>
      <w:r w:rsidRPr="008F7138">
        <w:rPr>
          <w:rFonts w:ascii="Arial" w:hAnsi="Arial" w:cs="Arial"/>
        </w:rPr>
        <w:t xml:space="preserve"> evaluation against defined criteria and aspects.</w:t>
      </w:r>
    </w:p>
    <w:p w14:paraId="42E9B1D2" w14:textId="77777777" w:rsidR="00C53B95" w:rsidRPr="008F7138" w:rsidRDefault="00C53B95" w:rsidP="00D03570">
      <w:pPr>
        <w:autoSpaceDE w:val="0"/>
        <w:autoSpaceDN w:val="0"/>
        <w:adjustRightInd w:val="0"/>
        <w:spacing w:after="0" w:line="240" w:lineRule="auto"/>
        <w:rPr>
          <w:rFonts w:ascii="Arial" w:hAnsi="Arial" w:cs="Arial"/>
        </w:rPr>
      </w:pPr>
    </w:p>
    <w:p w14:paraId="28CB772C" w14:textId="0145CF3F" w:rsidR="00623B70" w:rsidRDefault="00C53B95" w:rsidP="00C53B95">
      <w:pPr>
        <w:autoSpaceDE w:val="0"/>
        <w:autoSpaceDN w:val="0"/>
        <w:adjustRightInd w:val="0"/>
        <w:spacing w:after="120"/>
        <w:rPr>
          <w:rFonts w:ascii="Arial" w:hAnsi="Arial" w:cs="Arial"/>
        </w:rPr>
      </w:pPr>
      <w:r w:rsidRPr="00C53B95">
        <w:rPr>
          <w:rFonts w:ascii="Arial" w:hAnsi="Arial" w:cs="Arial"/>
        </w:rPr>
        <w:t>Additional criteria applied include:</w:t>
      </w:r>
    </w:p>
    <w:p w14:paraId="310469B1" w14:textId="77777777" w:rsidR="00C53B95" w:rsidRDefault="008F7138" w:rsidP="00502F06">
      <w:pPr>
        <w:pStyle w:val="ListParagraph"/>
        <w:numPr>
          <w:ilvl w:val="0"/>
          <w:numId w:val="9"/>
        </w:numPr>
        <w:spacing w:after="120"/>
        <w:ind w:left="714" w:hanging="357"/>
        <w:contextualSpacing w:val="0"/>
        <w:rPr>
          <w:rFonts w:ascii="Arial" w:hAnsi="Arial" w:cs="Arial"/>
        </w:rPr>
      </w:pPr>
      <w:r>
        <w:rPr>
          <w:rFonts w:ascii="Arial" w:hAnsi="Arial" w:cs="Arial"/>
        </w:rPr>
        <w:t>Priority</w:t>
      </w:r>
      <w:r w:rsidRPr="00C53B95">
        <w:rPr>
          <w:rFonts w:ascii="Arial" w:hAnsi="Arial" w:cs="Arial"/>
        </w:rPr>
        <w:t xml:space="preserve"> </w:t>
      </w:r>
      <w:r w:rsidR="00C53B95" w:rsidRPr="00C53B95">
        <w:rPr>
          <w:rFonts w:ascii="Arial" w:hAnsi="Arial" w:cs="Arial"/>
        </w:rPr>
        <w:t xml:space="preserve">given to the proposals submitted by Early Career Investigator (ECI). </w:t>
      </w:r>
    </w:p>
    <w:p w14:paraId="20A7A542" w14:textId="2D033880" w:rsidR="00623B70" w:rsidRPr="00623B70" w:rsidRDefault="001172B7" w:rsidP="00623B70">
      <w:pPr>
        <w:pStyle w:val="ListParagraph"/>
        <w:spacing w:after="120"/>
        <w:contextualSpacing w:val="0"/>
        <w:rPr>
          <w:rFonts w:ascii="Arial" w:hAnsi="Arial" w:cs="Arial"/>
        </w:rPr>
      </w:pPr>
      <w:r w:rsidRPr="00C53B95">
        <w:rPr>
          <w:rFonts w:ascii="Arial" w:hAnsi="Arial" w:cs="Arial"/>
        </w:rPr>
        <w:t xml:space="preserve">This </w:t>
      </w:r>
      <w:r>
        <w:rPr>
          <w:rFonts w:ascii="Arial" w:hAnsi="Arial" w:cs="Arial"/>
        </w:rPr>
        <w:t>additional criterion will be applied as part of th</w:t>
      </w:r>
      <w:r w:rsidR="00623B70">
        <w:rPr>
          <w:rFonts w:ascii="Arial" w:hAnsi="Arial" w:cs="Arial"/>
        </w:rPr>
        <w:t xml:space="preserve">e evaluation by scores given to </w:t>
      </w:r>
      <w:r>
        <w:rPr>
          <w:rFonts w:ascii="Arial" w:hAnsi="Arial" w:cs="Arial"/>
        </w:rPr>
        <w:t>the Researcher (criterion III) without an influence on scoring against other criteria</w:t>
      </w:r>
    </w:p>
    <w:p w14:paraId="652E4CAA" w14:textId="77777777" w:rsidR="00C53B95" w:rsidRPr="001172B7" w:rsidRDefault="005057C9" w:rsidP="00C53B95">
      <w:pPr>
        <w:pStyle w:val="ListParagraph"/>
        <w:numPr>
          <w:ilvl w:val="0"/>
          <w:numId w:val="9"/>
        </w:numPr>
        <w:spacing w:after="120"/>
        <w:ind w:left="714" w:hanging="357"/>
        <w:contextualSpacing w:val="0"/>
        <w:rPr>
          <w:rFonts w:ascii="Arial" w:hAnsi="Arial" w:cs="Arial"/>
          <w:b/>
        </w:rPr>
      </w:pPr>
      <w:r>
        <w:rPr>
          <w:rFonts w:ascii="Arial" w:hAnsi="Arial" w:cs="Arial"/>
        </w:rPr>
        <w:t>G</w:t>
      </w:r>
      <w:r w:rsidR="00C53B95" w:rsidRPr="00C53B95">
        <w:rPr>
          <w:rFonts w:ascii="Arial" w:hAnsi="Arial" w:cs="Arial"/>
        </w:rPr>
        <w:t xml:space="preserve">eographical and gender balance issues will be taken into consideration </w:t>
      </w:r>
    </w:p>
    <w:p w14:paraId="3C3FF24B" w14:textId="77777777" w:rsidR="00D0463C" w:rsidRPr="00945C8E" w:rsidRDefault="00D0463C" w:rsidP="00945C8E">
      <w:pPr>
        <w:spacing w:after="120"/>
        <w:rPr>
          <w:rFonts w:ascii="Arial" w:hAnsi="Arial" w:cs="Arial"/>
        </w:rPr>
      </w:pPr>
      <w:r w:rsidRPr="00945C8E">
        <w:rPr>
          <w:rFonts w:ascii="Arial" w:hAnsi="Arial" w:cs="Arial"/>
        </w:rPr>
        <w:t xml:space="preserve">If more than one proposal comes from the same country, all of them will be evaluated (scored) and included in the final rank list. However, if the budget for the call does not allow all submitted proposals to be granted, geographical balance will be obtained by selecting one proposal from each country with the highest final score. </w:t>
      </w:r>
    </w:p>
    <w:p w14:paraId="3F415C2B" w14:textId="77777777" w:rsidR="0055312A" w:rsidRDefault="00D0463C" w:rsidP="0055312A">
      <w:pPr>
        <w:spacing w:after="120"/>
        <w:rPr>
          <w:rFonts w:ascii="Arial" w:hAnsi="Arial" w:cs="Arial"/>
          <w:b/>
        </w:rPr>
      </w:pPr>
      <w:r w:rsidRPr="00945C8E">
        <w:rPr>
          <w:rFonts w:ascii="Arial" w:hAnsi="Arial" w:cs="Arial"/>
        </w:rPr>
        <w:t>Gender and geographical balance will be evaluated periodically (at the end of each granting period) and if appropriate should be considered for the following calls.</w:t>
      </w:r>
    </w:p>
    <w:p w14:paraId="5D353EE6" w14:textId="77777777" w:rsidR="0055312A" w:rsidRDefault="0055312A" w:rsidP="0055312A">
      <w:pPr>
        <w:spacing w:after="120"/>
        <w:rPr>
          <w:rFonts w:ascii="Arial" w:hAnsi="Arial" w:cs="Arial"/>
          <w:b/>
        </w:rPr>
      </w:pPr>
    </w:p>
    <w:p w14:paraId="484F6707" w14:textId="55906205" w:rsidR="0055312A" w:rsidRPr="0055312A" w:rsidRDefault="0055312A" w:rsidP="0055312A">
      <w:pPr>
        <w:spacing w:after="120"/>
        <w:rPr>
          <w:rFonts w:ascii="Arial" w:hAnsi="Arial" w:cs="Arial"/>
        </w:rPr>
      </w:pPr>
      <w:r w:rsidRPr="0055312A">
        <w:rPr>
          <w:rFonts w:ascii="Arial" w:hAnsi="Arial" w:cs="Arial"/>
        </w:rPr>
        <w:t xml:space="preserve">Applications for </w:t>
      </w:r>
      <w:r w:rsidRPr="0055312A">
        <w:rPr>
          <w:rFonts w:ascii="Arial" w:hAnsi="Arial" w:cs="Arial"/>
          <w:b/>
        </w:rPr>
        <w:t>“regular”</w:t>
      </w:r>
      <w:r w:rsidRPr="0055312A">
        <w:rPr>
          <w:rFonts w:ascii="Arial" w:hAnsi="Arial" w:cs="Arial"/>
        </w:rPr>
        <w:t xml:space="preserve"> STSMs must follow the pre-defined deadlines.</w:t>
      </w:r>
    </w:p>
    <w:p w14:paraId="102EA2C4" w14:textId="77777777" w:rsidR="00FB5694" w:rsidRPr="006346E4" w:rsidRDefault="00FB5694" w:rsidP="006346E4">
      <w:pPr>
        <w:autoSpaceDE w:val="0"/>
        <w:autoSpaceDN w:val="0"/>
        <w:adjustRightInd w:val="0"/>
        <w:spacing w:after="60"/>
        <w:jc w:val="both"/>
        <w:rPr>
          <w:rFonts w:ascii="Arial" w:hAnsi="Arial" w:cs="Arial"/>
          <w:color w:val="000000"/>
        </w:rPr>
      </w:pPr>
    </w:p>
    <w:p w14:paraId="6826F42B" w14:textId="69D46C9F" w:rsidR="00FB5694" w:rsidRPr="00FB5694" w:rsidRDefault="00FB5694" w:rsidP="00FB5694">
      <w:pPr>
        <w:rPr>
          <w:rFonts w:ascii="Arial" w:hAnsi="Arial" w:cs="Arial"/>
        </w:rPr>
      </w:pPr>
      <w:proofErr w:type="spellStart"/>
      <w:r w:rsidRPr="00FB5694">
        <w:rPr>
          <w:rFonts w:ascii="Arial" w:hAnsi="Arial" w:cs="Arial"/>
        </w:rPr>
        <w:t>POSITIVe</w:t>
      </w:r>
      <w:proofErr w:type="spellEnd"/>
      <w:r w:rsidRPr="00FB5694">
        <w:rPr>
          <w:rFonts w:ascii="Arial" w:hAnsi="Arial" w:cs="Arial"/>
        </w:rPr>
        <w:t xml:space="preserve"> STSM Application deadlines:</w:t>
      </w:r>
    </w:p>
    <w:tbl>
      <w:tblPr>
        <w:tblStyle w:val="TableGrid"/>
        <w:tblW w:w="0" w:type="auto"/>
        <w:tblLook w:val="04A0" w:firstRow="1" w:lastRow="0" w:firstColumn="1" w:lastColumn="0" w:noHBand="0" w:noVBand="1"/>
      </w:tblPr>
      <w:tblGrid>
        <w:gridCol w:w="5070"/>
        <w:gridCol w:w="4172"/>
      </w:tblGrid>
      <w:tr w:rsidR="00FB5694" w:rsidRPr="00FB5694" w14:paraId="4D111F46" w14:textId="77777777" w:rsidTr="0055312A">
        <w:tc>
          <w:tcPr>
            <w:tcW w:w="5070" w:type="dxa"/>
          </w:tcPr>
          <w:p w14:paraId="61F3CFA9" w14:textId="5F7E7CDB" w:rsidR="00945C8E" w:rsidRDefault="00945C8E" w:rsidP="00C5713D">
            <w:pPr>
              <w:rPr>
                <w:rFonts w:ascii="Arial" w:eastAsia="Times New Roman" w:hAnsi="Arial" w:cs="Arial"/>
              </w:rPr>
            </w:pPr>
            <w:r w:rsidRPr="00945C8E">
              <w:rPr>
                <w:rStyle w:val="Strong"/>
                <w:rFonts w:ascii="Arial" w:hAnsi="Arial" w:cs="Arial"/>
                <w:b w:val="0"/>
                <w:color w:val="222222"/>
              </w:rPr>
              <w:t xml:space="preserve">CALL 1 </w:t>
            </w:r>
          </w:p>
          <w:p w14:paraId="397213F3" w14:textId="62DA9E52" w:rsidR="00FB5694" w:rsidRPr="00FB5694" w:rsidRDefault="00FB5694" w:rsidP="00C5713D">
            <w:pPr>
              <w:rPr>
                <w:rFonts w:ascii="Arial" w:hAnsi="Arial" w:cs="Arial"/>
              </w:rPr>
            </w:pPr>
            <w:r w:rsidRPr="00FB5694">
              <w:rPr>
                <w:rFonts w:ascii="Arial" w:eastAsia="Times New Roman" w:hAnsi="Arial" w:cs="Arial"/>
              </w:rPr>
              <w:t>April 25</w:t>
            </w:r>
            <w:r w:rsidRPr="00FB5694">
              <w:rPr>
                <w:rFonts w:ascii="Arial" w:eastAsia="Times New Roman" w:hAnsi="Arial" w:cs="Arial"/>
                <w:vertAlign w:val="superscript"/>
              </w:rPr>
              <w:t>th</w:t>
            </w:r>
            <w:r w:rsidR="0055312A">
              <w:rPr>
                <w:rFonts w:ascii="Arial" w:eastAsia="Times New Roman" w:hAnsi="Arial" w:cs="Arial"/>
              </w:rPr>
              <w:t xml:space="preserve"> 2015 </w:t>
            </w:r>
            <w:r w:rsidRPr="00FB5694">
              <w:rPr>
                <w:rFonts w:ascii="Arial" w:eastAsia="Times New Roman" w:hAnsi="Arial" w:cs="Arial"/>
              </w:rPr>
              <w:t>(extended to  May 5</w:t>
            </w:r>
            <w:r w:rsidRPr="00FB5694">
              <w:rPr>
                <w:rFonts w:ascii="Arial" w:eastAsia="Times New Roman" w:hAnsi="Arial" w:cs="Arial"/>
                <w:vertAlign w:val="superscript"/>
              </w:rPr>
              <w:t>th</w:t>
            </w:r>
            <w:r w:rsidRPr="00FB5694">
              <w:rPr>
                <w:rFonts w:ascii="Arial" w:eastAsia="Times New Roman" w:hAnsi="Arial" w:cs="Arial"/>
              </w:rPr>
              <w:t xml:space="preserve">) </w:t>
            </w:r>
          </w:p>
        </w:tc>
        <w:tc>
          <w:tcPr>
            <w:tcW w:w="4172" w:type="dxa"/>
          </w:tcPr>
          <w:p w14:paraId="6874348E" w14:textId="77777777" w:rsidR="00FB5694" w:rsidRPr="00FB5694" w:rsidRDefault="00FB5694" w:rsidP="00C5713D">
            <w:pPr>
              <w:rPr>
                <w:rFonts w:ascii="Arial" w:hAnsi="Arial" w:cs="Arial"/>
              </w:rPr>
            </w:pPr>
            <w:r w:rsidRPr="00FB5694">
              <w:rPr>
                <w:rFonts w:ascii="Arial" w:eastAsia="Times New Roman" w:hAnsi="Arial" w:cs="Arial"/>
              </w:rPr>
              <w:t>for STSM to start after July 1</w:t>
            </w:r>
            <w:r w:rsidRPr="00FB5694">
              <w:rPr>
                <w:rFonts w:ascii="Arial" w:eastAsia="Times New Roman" w:hAnsi="Arial" w:cs="Arial"/>
                <w:vertAlign w:val="superscript"/>
              </w:rPr>
              <w:t>st</w:t>
            </w:r>
            <w:r w:rsidRPr="00FB5694">
              <w:rPr>
                <w:rFonts w:ascii="Arial" w:eastAsia="Times New Roman" w:hAnsi="Arial" w:cs="Arial"/>
              </w:rPr>
              <w:t xml:space="preserve"> 2015 (and end before October 31</w:t>
            </w:r>
            <w:r w:rsidRPr="00FB5694">
              <w:rPr>
                <w:rFonts w:ascii="Arial" w:eastAsia="Times New Roman" w:hAnsi="Arial" w:cs="Arial"/>
                <w:vertAlign w:val="superscript"/>
              </w:rPr>
              <w:t>th</w:t>
            </w:r>
            <w:r w:rsidRPr="00FB5694">
              <w:rPr>
                <w:rFonts w:ascii="Arial" w:eastAsia="Times New Roman" w:hAnsi="Arial" w:cs="Arial"/>
              </w:rPr>
              <w:t xml:space="preserve"> 2015)</w:t>
            </w:r>
          </w:p>
        </w:tc>
      </w:tr>
      <w:tr w:rsidR="00FB5694" w:rsidRPr="00FB5694" w14:paraId="2A6E94AF" w14:textId="77777777" w:rsidTr="0055312A">
        <w:tc>
          <w:tcPr>
            <w:tcW w:w="5070" w:type="dxa"/>
          </w:tcPr>
          <w:p w14:paraId="51C2662C" w14:textId="408593A8" w:rsidR="00945C8E" w:rsidRDefault="00945C8E" w:rsidP="00945C8E">
            <w:pPr>
              <w:rPr>
                <w:rFonts w:ascii="Arial" w:eastAsia="Times New Roman" w:hAnsi="Arial" w:cs="Arial"/>
              </w:rPr>
            </w:pPr>
            <w:r w:rsidRPr="00945C8E">
              <w:rPr>
                <w:rStyle w:val="Strong"/>
                <w:rFonts w:ascii="Arial" w:hAnsi="Arial" w:cs="Arial"/>
                <w:b w:val="0"/>
                <w:color w:val="222222"/>
              </w:rPr>
              <w:t xml:space="preserve">CALL </w:t>
            </w:r>
            <w:r>
              <w:rPr>
                <w:rStyle w:val="Strong"/>
                <w:rFonts w:ascii="Arial" w:hAnsi="Arial" w:cs="Arial"/>
                <w:b w:val="0"/>
                <w:color w:val="222222"/>
              </w:rPr>
              <w:t>2</w:t>
            </w:r>
            <w:r w:rsidRPr="00945C8E">
              <w:rPr>
                <w:rStyle w:val="Strong"/>
                <w:rFonts w:ascii="Arial" w:hAnsi="Arial" w:cs="Arial"/>
                <w:b w:val="0"/>
                <w:color w:val="222222"/>
              </w:rPr>
              <w:t xml:space="preserve"> </w:t>
            </w:r>
          </w:p>
          <w:p w14:paraId="24E9ABA7" w14:textId="18C4091F" w:rsidR="00FB5694" w:rsidRPr="00FB5694" w:rsidRDefault="00FB5694" w:rsidP="0055312A">
            <w:pPr>
              <w:rPr>
                <w:rFonts w:ascii="Arial" w:hAnsi="Arial" w:cs="Arial"/>
              </w:rPr>
            </w:pPr>
            <w:r w:rsidRPr="00FB5694">
              <w:rPr>
                <w:rFonts w:ascii="Arial" w:eastAsia="Times New Roman" w:hAnsi="Arial" w:cs="Arial"/>
              </w:rPr>
              <w:t>October 31</w:t>
            </w:r>
            <w:r w:rsidRPr="00FB5694">
              <w:rPr>
                <w:rFonts w:ascii="Arial" w:eastAsia="Times New Roman" w:hAnsi="Arial" w:cs="Arial"/>
                <w:vertAlign w:val="superscript"/>
              </w:rPr>
              <w:t>th</w:t>
            </w:r>
            <w:r w:rsidRPr="00FB5694">
              <w:rPr>
                <w:rFonts w:ascii="Arial" w:eastAsia="Times New Roman" w:hAnsi="Arial" w:cs="Arial"/>
              </w:rPr>
              <w:t xml:space="preserve"> 2015</w:t>
            </w:r>
            <w:r w:rsidR="0055312A">
              <w:rPr>
                <w:rFonts w:ascii="Arial" w:eastAsia="Times New Roman" w:hAnsi="Arial" w:cs="Arial"/>
              </w:rPr>
              <w:t xml:space="preserve"> </w:t>
            </w:r>
            <w:r w:rsidR="00945C8E" w:rsidRPr="00FB5694">
              <w:rPr>
                <w:rFonts w:ascii="Arial" w:eastAsia="Times New Roman" w:hAnsi="Arial" w:cs="Arial"/>
              </w:rPr>
              <w:t xml:space="preserve">(extended to  </w:t>
            </w:r>
            <w:r w:rsidR="00945C8E">
              <w:rPr>
                <w:rFonts w:ascii="Arial" w:eastAsia="Times New Roman" w:hAnsi="Arial" w:cs="Arial"/>
              </w:rPr>
              <w:t xml:space="preserve">November </w:t>
            </w:r>
            <w:r w:rsidR="0055312A">
              <w:rPr>
                <w:rFonts w:ascii="Arial" w:eastAsia="Times New Roman" w:hAnsi="Arial" w:cs="Arial"/>
              </w:rPr>
              <w:t>2</w:t>
            </w:r>
            <w:r w:rsidR="00945C8E">
              <w:rPr>
                <w:rFonts w:ascii="Arial" w:eastAsia="Times New Roman" w:hAnsi="Arial" w:cs="Arial"/>
              </w:rPr>
              <w:t>0</w:t>
            </w:r>
            <w:r w:rsidR="00945C8E" w:rsidRPr="00FB5694">
              <w:rPr>
                <w:rFonts w:ascii="Arial" w:eastAsia="Times New Roman" w:hAnsi="Arial" w:cs="Arial"/>
                <w:vertAlign w:val="superscript"/>
              </w:rPr>
              <w:t>th</w:t>
            </w:r>
            <w:r w:rsidR="00945C8E" w:rsidRPr="00FB5694">
              <w:rPr>
                <w:rFonts w:ascii="Arial" w:eastAsia="Times New Roman" w:hAnsi="Arial" w:cs="Arial"/>
              </w:rPr>
              <w:t>)</w:t>
            </w:r>
          </w:p>
        </w:tc>
        <w:tc>
          <w:tcPr>
            <w:tcW w:w="4172" w:type="dxa"/>
          </w:tcPr>
          <w:p w14:paraId="336AFCBC" w14:textId="77777777" w:rsidR="00FB5694" w:rsidRPr="00FB5694" w:rsidRDefault="00FB5694" w:rsidP="00C5713D">
            <w:pPr>
              <w:rPr>
                <w:rFonts w:ascii="Arial" w:hAnsi="Arial" w:cs="Arial"/>
              </w:rPr>
            </w:pPr>
            <w:r w:rsidRPr="00FB5694">
              <w:rPr>
                <w:rFonts w:ascii="Arial" w:eastAsia="Times New Roman" w:hAnsi="Arial" w:cs="Arial"/>
              </w:rPr>
              <w:t>for STSM to start after January 1</w:t>
            </w:r>
            <w:r w:rsidRPr="00FB5694">
              <w:rPr>
                <w:rFonts w:ascii="Arial" w:eastAsia="Times New Roman" w:hAnsi="Arial" w:cs="Arial"/>
                <w:vertAlign w:val="superscript"/>
              </w:rPr>
              <w:t>st</w:t>
            </w:r>
            <w:r w:rsidRPr="00FB5694">
              <w:rPr>
                <w:rFonts w:ascii="Arial" w:eastAsia="Times New Roman" w:hAnsi="Arial" w:cs="Arial"/>
              </w:rPr>
              <w:t xml:space="preserve"> 2016</w:t>
            </w:r>
          </w:p>
        </w:tc>
      </w:tr>
      <w:tr w:rsidR="00FB5694" w:rsidRPr="00FB5694" w14:paraId="137D1541" w14:textId="77777777" w:rsidTr="0055312A">
        <w:tc>
          <w:tcPr>
            <w:tcW w:w="5070" w:type="dxa"/>
          </w:tcPr>
          <w:p w14:paraId="40380AC1" w14:textId="1A44127A" w:rsidR="00945C8E" w:rsidRDefault="00945C8E" w:rsidP="00945C8E">
            <w:pPr>
              <w:rPr>
                <w:rFonts w:ascii="Arial" w:eastAsia="Times New Roman" w:hAnsi="Arial" w:cs="Arial"/>
              </w:rPr>
            </w:pPr>
            <w:r w:rsidRPr="00945C8E">
              <w:rPr>
                <w:rStyle w:val="Strong"/>
                <w:rFonts w:ascii="Arial" w:hAnsi="Arial" w:cs="Arial"/>
                <w:b w:val="0"/>
                <w:color w:val="222222"/>
              </w:rPr>
              <w:t xml:space="preserve">CALL </w:t>
            </w:r>
            <w:r>
              <w:rPr>
                <w:rStyle w:val="Strong"/>
                <w:rFonts w:ascii="Arial" w:hAnsi="Arial" w:cs="Arial"/>
                <w:b w:val="0"/>
                <w:color w:val="222222"/>
              </w:rPr>
              <w:t>3</w:t>
            </w:r>
            <w:r w:rsidRPr="00945C8E">
              <w:rPr>
                <w:rStyle w:val="Strong"/>
                <w:rFonts w:ascii="Arial" w:hAnsi="Arial" w:cs="Arial"/>
                <w:b w:val="0"/>
                <w:color w:val="222222"/>
              </w:rPr>
              <w:t xml:space="preserve"> </w:t>
            </w:r>
          </w:p>
          <w:p w14:paraId="6F4AD5FD" w14:textId="7EE008AB" w:rsidR="00FB5694" w:rsidRPr="00FB5694" w:rsidRDefault="00FB5694" w:rsidP="00945C8E">
            <w:pPr>
              <w:rPr>
                <w:rFonts w:ascii="Arial" w:hAnsi="Arial" w:cs="Arial"/>
              </w:rPr>
            </w:pPr>
            <w:r w:rsidRPr="00FB5694">
              <w:rPr>
                <w:rFonts w:ascii="Arial" w:eastAsia="Times New Roman" w:hAnsi="Arial" w:cs="Arial"/>
              </w:rPr>
              <w:t>March 31</w:t>
            </w:r>
            <w:r w:rsidRPr="00FB5694">
              <w:rPr>
                <w:rFonts w:ascii="Arial" w:eastAsia="Times New Roman" w:hAnsi="Arial" w:cs="Arial"/>
                <w:vertAlign w:val="superscript"/>
              </w:rPr>
              <w:t>th</w:t>
            </w:r>
            <w:r w:rsidR="0055312A">
              <w:rPr>
                <w:rFonts w:ascii="Arial" w:eastAsia="Times New Roman" w:hAnsi="Arial" w:cs="Arial"/>
              </w:rPr>
              <w:t xml:space="preserve"> 2016 </w:t>
            </w:r>
            <w:r w:rsidR="00945C8E" w:rsidRPr="00FB5694">
              <w:rPr>
                <w:rFonts w:ascii="Arial" w:eastAsia="Times New Roman" w:hAnsi="Arial" w:cs="Arial"/>
              </w:rPr>
              <w:t xml:space="preserve">(extended to  </w:t>
            </w:r>
            <w:r w:rsidR="00945C8E">
              <w:rPr>
                <w:rFonts w:ascii="Arial" w:eastAsia="Times New Roman" w:hAnsi="Arial" w:cs="Arial"/>
              </w:rPr>
              <w:t>April 30</w:t>
            </w:r>
            <w:r w:rsidR="00945C8E" w:rsidRPr="00945C8E">
              <w:rPr>
                <w:rFonts w:ascii="Arial" w:eastAsia="Times New Roman" w:hAnsi="Arial" w:cs="Arial"/>
                <w:vertAlign w:val="superscript"/>
              </w:rPr>
              <w:t>th</w:t>
            </w:r>
            <w:r w:rsidR="00945C8E">
              <w:rPr>
                <w:rFonts w:ascii="Arial" w:eastAsia="Times New Roman" w:hAnsi="Arial" w:cs="Arial"/>
              </w:rPr>
              <w:t xml:space="preserve"> )</w:t>
            </w:r>
          </w:p>
        </w:tc>
        <w:tc>
          <w:tcPr>
            <w:tcW w:w="4172" w:type="dxa"/>
          </w:tcPr>
          <w:p w14:paraId="250031A4" w14:textId="77777777" w:rsidR="00FB5694" w:rsidRPr="00FB5694" w:rsidRDefault="00FB5694" w:rsidP="00C5713D">
            <w:pPr>
              <w:rPr>
                <w:rFonts w:ascii="Arial" w:hAnsi="Arial" w:cs="Arial"/>
              </w:rPr>
            </w:pPr>
            <w:r w:rsidRPr="00FB5694">
              <w:rPr>
                <w:rFonts w:ascii="Arial" w:eastAsia="Times New Roman" w:hAnsi="Arial" w:cs="Arial"/>
              </w:rPr>
              <w:t>for STSM to start after July 1</w:t>
            </w:r>
            <w:r w:rsidRPr="00FB5694">
              <w:rPr>
                <w:rFonts w:ascii="Arial" w:eastAsia="Times New Roman" w:hAnsi="Arial" w:cs="Arial"/>
                <w:vertAlign w:val="superscript"/>
              </w:rPr>
              <w:t>st</w:t>
            </w:r>
            <w:r w:rsidRPr="00FB5694">
              <w:rPr>
                <w:rFonts w:ascii="Arial" w:eastAsia="Times New Roman" w:hAnsi="Arial" w:cs="Arial"/>
              </w:rPr>
              <w:t xml:space="preserve"> 2016 (and end before October 31</w:t>
            </w:r>
            <w:r w:rsidRPr="00FB5694">
              <w:rPr>
                <w:rFonts w:ascii="Arial" w:eastAsia="Times New Roman" w:hAnsi="Arial" w:cs="Arial"/>
                <w:vertAlign w:val="superscript"/>
              </w:rPr>
              <w:t xml:space="preserve">th </w:t>
            </w:r>
            <w:r w:rsidRPr="00FB5694">
              <w:rPr>
                <w:rFonts w:ascii="Arial" w:eastAsia="Times New Roman" w:hAnsi="Arial" w:cs="Arial"/>
              </w:rPr>
              <w:t>2016)</w:t>
            </w:r>
          </w:p>
        </w:tc>
      </w:tr>
      <w:tr w:rsidR="00FB5694" w:rsidRPr="00FB5694" w14:paraId="5398931E" w14:textId="77777777" w:rsidTr="0055312A">
        <w:tc>
          <w:tcPr>
            <w:tcW w:w="5070" w:type="dxa"/>
          </w:tcPr>
          <w:p w14:paraId="0CA1125A" w14:textId="229A2E19" w:rsidR="0055312A" w:rsidRDefault="0055312A" w:rsidP="0055312A">
            <w:pPr>
              <w:rPr>
                <w:rFonts w:ascii="Arial" w:eastAsia="Times New Roman" w:hAnsi="Arial" w:cs="Arial"/>
              </w:rPr>
            </w:pPr>
            <w:r w:rsidRPr="00945C8E">
              <w:rPr>
                <w:rStyle w:val="Strong"/>
                <w:rFonts w:ascii="Arial" w:hAnsi="Arial" w:cs="Arial"/>
                <w:b w:val="0"/>
                <w:color w:val="222222"/>
              </w:rPr>
              <w:t xml:space="preserve">CALL </w:t>
            </w:r>
            <w:r>
              <w:rPr>
                <w:rStyle w:val="Strong"/>
                <w:rFonts w:ascii="Arial" w:hAnsi="Arial" w:cs="Arial"/>
                <w:b w:val="0"/>
                <w:color w:val="222222"/>
              </w:rPr>
              <w:t>4</w:t>
            </w:r>
          </w:p>
          <w:p w14:paraId="40A52CB0" w14:textId="29C5A7BD" w:rsidR="00FB5694" w:rsidRPr="00FB5694" w:rsidRDefault="00FB5694" w:rsidP="00945C8E">
            <w:pPr>
              <w:rPr>
                <w:rFonts w:ascii="Arial" w:hAnsi="Arial" w:cs="Arial"/>
              </w:rPr>
            </w:pPr>
            <w:r w:rsidRPr="00FB5694">
              <w:rPr>
                <w:rFonts w:ascii="Arial" w:eastAsia="Times New Roman" w:hAnsi="Arial" w:cs="Arial"/>
              </w:rPr>
              <w:t>October 31</w:t>
            </w:r>
            <w:r w:rsidRPr="00FB5694">
              <w:rPr>
                <w:rFonts w:ascii="Arial" w:eastAsia="Times New Roman" w:hAnsi="Arial" w:cs="Arial"/>
                <w:vertAlign w:val="superscript"/>
              </w:rPr>
              <w:t>th</w:t>
            </w:r>
            <w:r w:rsidRPr="00FB5694">
              <w:rPr>
                <w:rFonts w:ascii="Arial" w:eastAsia="Times New Roman" w:hAnsi="Arial" w:cs="Arial"/>
              </w:rPr>
              <w:t xml:space="preserve"> 2016</w:t>
            </w:r>
            <w:r w:rsidR="00945C8E">
              <w:rPr>
                <w:rFonts w:ascii="Arial" w:eastAsia="Times New Roman" w:hAnsi="Arial" w:cs="Arial"/>
              </w:rPr>
              <w:t xml:space="preserve"> </w:t>
            </w:r>
            <w:r w:rsidR="00945C8E" w:rsidRPr="00FB5694">
              <w:rPr>
                <w:rFonts w:ascii="Arial" w:eastAsia="Times New Roman" w:hAnsi="Arial" w:cs="Arial"/>
              </w:rPr>
              <w:t xml:space="preserve">(extended to  </w:t>
            </w:r>
            <w:r w:rsidR="00945C8E">
              <w:rPr>
                <w:rFonts w:ascii="Arial" w:eastAsia="Times New Roman" w:hAnsi="Arial" w:cs="Arial"/>
              </w:rPr>
              <w:t>November</w:t>
            </w:r>
            <w:r w:rsidR="00945C8E" w:rsidRPr="00FB5694">
              <w:rPr>
                <w:rFonts w:ascii="Arial" w:eastAsia="Times New Roman" w:hAnsi="Arial" w:cs="Arial"/>
              </w:rPr>
              <w:t xml:space="preserve"> </w:t>
            </w:r>
            <w:r w:rsidR="00945C8E">
              <w:rPr>
                <w:rFonts w:ascii="Arial" w:eastAsia="Times New Roman" w:hAnsi="Arial" w:cs="Arial"/>
              </w:rPr>
              <w:t>2</w:t>
            </w:r>
            <w:r w:rsidR="00945C8E" w:rsidRPr="00FB5694">
              <w:rPr>
                <w:rFonts w:ascii="Arial" w:eastAsia="Times New Roman" w:hAnsi="Arial" w:cs="Arial"/>
              </w:rPr>
              <w:t>5</w:t>
            </w:r>
            <w:r w:rsidR="00945C8E" w:rsidRPr="00FB5694">
              <w:rPr>
                <w:rFonts w:ascii="Arial" w:eastAsia="Times New Roman" w:hAnsi="Arial" w:cs="Arial"/>
                <w:vertAlign w:val="superscript"/>
              </w:rPr>
              <w:t>th</w:t>
            </w:r>
            <w:r w:rsidR="00945C8E" w:rsidRPr="00FB5694">
              <w:rPr>
                <w:rFonts w:ascii="Arial" w:eastAsia="Times New Roman" w:hAnsi="Arial" w:cs="Arial"/>
              </w:rPr>
              <w:t>)</w:t>
            </w:r>
          </w:p>
        </w:tc>
        <w:tc>
          <w:tcPr>
            <w:tcW w:w="4172" w:type="dxa"/>
          </w:tcPr>
          <w:p w14:paraId="1BB0401F" w14:textId="77777777" w:rsidR="00FB5694" w:rsidRPr="00FB5694" w:rsidRDefault="00FB5694" w:rsidP="00C5713D">
            <w:pPr>
              <w:rPr>
                <w:rFonts w:ascii="Arial" w:hAnsi="Arial" w:cs="Arial"/>
              </w:rPr>
            </w:pPr>
            <w:r w:rsidRPr="00FB5694">
              <w:rPr>
                <w:rFonts w:ascii="Arial" w:eastAsia="Times New Roman" w:hAnsi="Arial" w:cs="Arial"/>
              </w:rPr>
              <w:t>for STSM to start after January 1</w:t>
            </w:r>
            <w:r w:rsidRPr="00FB5694">
              <w:rPr>
                <w:rFonts w:ascii="Arial" w:eastAsia="Times New Roman" w:hAnsi="Arial" w:cs="Arial"/>
                <w:vertAlign w:val="superscript"/>
              </w:rPr>
              <w:t>st</w:t>
            </w:r>
            <w:r w:rsidRPr="00FB5694">
              <w:rPr>
                <w:rFonts w:ascii="Arial" w:eastAsia="Times New Roman" w:hAnsi="Arial" w:cs="Arial"/>
              </w:rPr>
              <w:t xml:space="preserve"> 2017</w:t>
            </w:r>
          </w:p>
        </w:tc>
      </w:tr>
      <w:tr w:rsidR="00FB5694" w:rsidRPr="00FB5694" w14:paraId="77E76015" w14:textId="77777777" w:rsidTr="0055312A">
        <w:tc>
          <w:tcPr>
            <w:tcW w:w="5070" w:type="dxa"/>
          </w:tcPr>
          <w:p w14:paraId="35C8FC8E" w14:textId="7DF61A64" w:rsidR="0055312A" w:rsidRDefault="0055312A" w:rsidP="0055312A">
            <w:pPr>
              <w:rPr>
                <w:rFonts w:ascii="Arial" w:eastAsia="Times New Roman" w:hAnsi="Arial" w:cs="Arial"/>
              </w:rPr>
            </w:pPr>
            <w:r w:rsidRPr="00945C8E">
              <w:rPr>
                <w:rStyle w:val="Strong"/>
                <w:rFonts w:ascii="Arial" w:hAnsi="Arial" w:cs="Arial"/>
                <w:b w:val="0"/>
                <w:color w:val="222222"/>
              </w:rPr>
              <w:t xml:space="preserve">CALL </w:t>
            </w:r>
            <w:r>
              <w:rPr>
                <w:rStyle w:val="Strong"/>
                <w:rFonts w:ascii="Arial" w:hAnsi="Arial" w:cs="Arial"/>
                <w:b w:val="0"/>
                <w:color w:val="222222"/>
              </w:rPr>
              <w:t xml:space="preserve">5 </w:t>
            </w:r>
          </w:p>
          <w:p w14:paraId="1F50C609" w14:textId="77777777" w:rsidR="00FB5694" w:rsidRPr="00FB5694" w:rsidRDefault="00FB5694" w:rsidP="00C5713D">
            <w:pPr>
              <w:rPr>
                <w:rFonts w:ascii="Arial" w:hAnsi="Arial" w:cs="Arial"/>
              </w:rPr>
            </w:pPr>
            <w:r w:rsidRPr="00FB5694">
              <w:rPr>
                <w:rFonts w:ascii="Arial" w:eastAsia="Times New Roman" w:hAnsi="Arial" w:cs="Arial"/>
              </w:rPr>
              <w:t>March 31</w:t>
            </w:r>
            <w:r w:rsidRPr="00FB5694">
              <w:rPr>
                <w:rFonts w:ascii="Arial" w:eastAsia="Times New Roman" w:hAnsi="Arial" w:cs="Arial"/>
                <w:vertAlign w:val="superscript"/>
              </w:rPr>
              <w:t>th</w:t>
            </w:r>
            <w:r w:rsidRPr="00FB5694">
              <w:rPr>
                <w:rFonts w:ascii="Arial" w:eastAsia="Times New Roman" w:hAnsi="Arial" w:cs="Arial"/>
              </w:rPr>
              <w:t xml:space="preserve"> 2017</w:t>
            </w:r>
            <w:r w:rsidRPr="00FB5694">
              <w:rPr>
                <w:rFonts w:ascii="Arial" w:eastAsia="Times New Roman" w:hAnsi="Arial" w:cs="Arial"/>
              </w:rPr>
              <w:tab/>
            </w:r>
          </w:p>
        </w:tc>
        <w:tc>
          <w:tcPr>
            <w:tcW w:w="4172" w:type="dxa"/>
          </w:tcPr>
          <w:p w14:paraId="78C9FC77" w14:textId="77777777" w:rsidR="00FB5694" w:rsidRPr="00FB5694" w:rsidRDefault="00FB5694" w:rsidP="00C5713D">
            <w:pPr>
              <w:rPr>
                <w:rFonts w:ascii="Arial" w:hAnsi="Arial" w:cs="Arial"/>
              </w:rPr>
            </w:pPr>
            <w:r w:rsidRPr="00FB5694">
              <w:rPr>
                <w:rFonts w:ascii="Arial" w:eastAsia="Times New Roman" w:hAnsi="Arial" w:cs="Arial"/>
              </w:rPr>
              <w:t>for STSM to start after July 1</w:t>
            </w:r>
            <w:r w:rsidRPr="00FB5694">
              <w:rPr>
                <w:rFonts w:ascii="Arial" w:eastAsia="Times New Roman" w:hAnsi="Arial" w:cs="Arial"/>
                <w:vertAlign w:val="superscript"/>
              </w:rPr>
              <w:t>st</w:t>
            </w:r>
            <w:r w:rsidRPr="00FB5694">
              <w:rPr>
                <w:rFonts w:ascii="Arial" w:eastAsia="Times New Roman" w:hAnsi="Arial" w:cs="Arial"/>
              </w:rPr>
              <w:t xml:space="preserve"> 2017 (and end before October 31</w:t>
            </w:r>
            <w:r w:rsidRPr="00FB5694">
              <w:rPr>
                <w:rFonts w:ascii="Arial" w:eastAsia="Times New Roman" w:hAnsi="Arial" w:cs="Arial"/>
                <w:vertAlign w:val="superscript"/>
              </w:rPr>
              <w:t xml:space="preserve">th </w:t>
            </w:r>
            <w:r w:rsidRPr="00FB5694">
              <w:rPr>
                <w:rFonts w:ascii="Arial" w:eastAsia="Times New Roman" w:hAnsi="Arial" w:cs="Arial"/>
              </w:rPr>
              <w:t>2017)</w:t>
            </w:r>
          </w:p>
        </w:tc>
      </w:tr>
      <w:tr w:rsidR="00FB5694" w:rsidRPr="00FB5694" w14:paraId="273980E2" w14:textId="77777777" w:rsidTr="0055312A">
        <w:tc>
          <w:tcPr>
            <w:tcW w:w="5070" w:type="dxa"/>
          </w:tcPr>
          <w:p w14:paraId="18E98B8A" w14:textId="1AD2B068" w:rsidR="0055312A" w:rsidRDefault="0055312A" w:rsidP="0055312A">
            <w:pPr>
              <w:rPr>
                <w:rFonts w:ascii="Arial" w:eastAsia="Times New Roman" w:hAnsi="Arial" w:cs="Arial"/>
              </w:rPr>
            </w:pPr>
            <w:r w:rsidRPr="00945C8E">
              <w:rPr>
                <w:rStyle w:val="Strong"/>
                <w:rFonts w:ascii="Arial" w:hAnsi="Arial" w:cs="Arial"/>
                <w:b w:val="0"/>
                <w:color w:val="222222"/>
              </w:rPr>
              <w:t xml:space="preserve">CALL </w:t>
            </w:r>
            <w:r>
              <w:rPr>
                <w:rStyle w:val="Strong"/>
                <w:rFonts w:ascii="Arial" w:hAnsi="Arial" w:cs="Arial"/>
                <w:b w:val="0"/>
                <w:color w:val="222222"/>
              </w:rPr>
              <w:t>6</w:t>
            </w:r>
            <w:r>
              <w:rPr>
                <w:rStyle w:val="Strong"/>
                <w:rFonts w:ascii="Arial" w:hAnsi="Arial" w:cs="Arial"/>
                <w:b w:val="0"/>
                <w:color w:val="222222"/>
              </w:rPr>
              <w:t xml:space="preserve"> </w:t>
            </w:r>
          </w:p>
          <w:p w14:paraId="025DF367" w14:textId="77777777" w:rsidR="00FB5694" w:rsidRPr="00FB5694" w:rsidRDefault="00FB5694" w:rsidP="00C5713D">
            <w:pPr>
              <w:rPr>
                <w:rFonts w:ascii="Arial" w:hAnsi="Arial" w:cs="Arial"/>
              </w:rPr>
            </w:pPr>
            <w:r w:rsidRPr="00FB5694">
              <w:rPr>
                <w:rFonts w:ascii="Arial" w:eastAsia="Times New Roman" w:hAnsi="Arial" w:cs="Arial"/>
              </w:rPr>
              <w:t>October 31</w:t>
            </w:r>
            <w:r w:rsidRPr="00FB5694">
              <w:rPr>
                <w:rFonts w:ascii="Arial" w:eastAsia="Times New Roman" w:hAnsi="Arial" w:cs="Arial"/>
                <w:vertAlign w:val="superscript"/>
              </w:rPr>
              <w:t>th</w:t>
            </w:r>
            <w:r w:rsidRPr="00FB5694">
              <w:rPr>
                <w:rFonts w:ascii="Arial" w:eastAsia="Times New Roman" w:hAnsi="Arial" w:cs="Arial"/>
              </w:rPr>
              <w:t xml:space="preserve"> 2017</w:t>
            </w:r>
          </w:p>
        </w:tc>
        <w:tc>
          <w:tcPr>
            <w:tcW w:w="4172" w:type="dxa"/>
          </w:tcPr>
          <w:p w14:paraId="694F6DF0" w14:textId="77777777" w:rsidR="00FB5694" w:rsidRPr="00FB5694" w:rsidRDefault="00FB5694" w:rsidP="00C5713D">
            <w:pPr>
              <w:rPr>
                <w:rFonts w:ascii="Arial" w:hAnsi="Arial" w:cs="Arial"/>
              </w:rPr>
            </w:pPr>
            <w:r w:rsidRPr="00FB5694">
              <w:rPr>
                <w:rFonts w:ascii="Arial" w:eastAsia="Times New Roman" w:hAnsi="Arial" w:cs="Arial"/>
              </w:rPr>
              <w:t>for STSM to start after January 1</w:t>
            </w:r>
            <w:r w:rsidRPr="00FB5694">
              <w:rPr>
                <w:rFonts w:ascii="Arial" w:eastAsia="Times New Roman" w:hAnsi="Arial" w:cs="Arial"/>
                <w:vertAlign w:val="superscript"/>
              </w:rPr>
              <w:t>st</w:t>
            </w:r>
            <w:r w:rsidRPr="00FB5694">
              <w:rPr>
                <w:rFonts w:ascii="Arial" w:eastAsia="Times New Roman" w:hAnsi="Arial" w:cs="Arial"/>
              </w:rPr>
              <w:t xml:space="preserve"> 2018</w:t>
            </w:r>
          </w:p>
        </w:tc>
      </w:tr>
      <w:tr w:rsidR="00FB5694" w:rsidRPr="00FB5694" w14:paraId="59435003" w14:textId="77777777" w:rsidTr="0055312A">
        <w:tc>
          <w:tcPr>
            <w:tcW w:w="5070" w:type="dxa"/>
          </w:tcPr>
          <w:p w14:paraId="14BA31B1" w14:textId="17B66107" w:rsidR="0055312A" w:rsidRDefault="0055312A" w:rsidP="0055312A">
            <w:pPr>
              <w:rPr>
                <w:rFonts w:ascii="Arial" w:eastAsia="Times New Roman" w:hAnsi="Arial" w:cs="Arial"/>
              </w:rPr>
            </w:pPr>
            <w:r w:rsidRPr="00945C8E">
              <w:rPr>
                <w:rStyle w:val="Strong"/>
                <w:rFonts w:ascii="Arial" w:hAnsi="Arial" w:cs="Arial"/>
                <w:b w:val="0"/>
                <w:color w:val="222222"/>
              </w:rPr>
              <w:t xml:space="preserve">CALL </w:t>
            </w:r>
            <w:r>
              <w:rPr>
                <w:rStyle w:val="Strong"/>
                <w:rFonts w:ascii="Arial" w:hAnsi="Arial" w:cs="Arial"/>
                <w:b w:val="0"/>
                <w:color w:val="222222"/>
              </w:rPr>
              <w:t>7</w:t>
            </w:r>
            <w:r>
              <w:rPr>
                <w:rStyle w:val="Strong"/>
                <w:rFonts w:ascii="Arial" w:hAnsi="Arial" w:cs="Arial"/>
                <w:b w:val="0"/>
                <w:color w:val="222222"/>
              </w:rPr>
              <w:t xml:space="preserve"> </w:t>
            </w:r>
          </w:p>
          <w:p w14:paraId="64122FC6" w14:textId="77777777" w:rsidR="00FB5694" w:rsidRPr="00FB5694" w:rsidRDefault="00FB5694" w:rsidP="00C5713D">
            <w:pPr>
              <w:rPr>
                <w:rFonts w:ascii="Arial" w:hAnsi="Arial" w:cs="Arial"/>
              </w:rPr>
            </w:pPr>
            <w:r w:rsidRPr="00FB5694">
              <w:rPr>
                <w:rFonts w:ascii="Arial" w:eastAsia="Times New Roman" w:hAnsi="Arial" w:cs="Arial"/>
              </w:rPr>
              <w:t>March 31</w:t>
            </w:r>
            <w:r w:rsidRPr="00FB5694">
              <w:rPr>
                <w:rFonts w:ascii="Arial" w:eastAsia="Times New Roman" w:hAnsi="Arial" w:cs="Arial"/>
                <w:vertAlign w:val="superscript"/>
              </w:rPr>
              <w:t>th</w:t>
            </w:r>
            <w:r w:rsidRPr="00FB5694">
              <w:rPr>
                <w:rFonts w:ascii="Arial" w:eastAsia="Times New Roman" w:hAnsi="Arial" w:cs="Arial"/>
              </w:rPr>
              <w:t xml:space="preserve"> 2018</w:t>
            </w:r>
          </w:p>
        </w:tc>
        <w:tc>
          <w:tcPr>
            <w:tcW w:w="4172" w:type="dxa"/>
          </w:tcPr>
          <w:p w14:paraId="28BF9852" w14:textId="77777777" w:rsidR="00FB5694" w:rsidRPr="00FB5694" w:rsidRDefault="00FB5694" w:rsidP="00C5713D">
            <w:pPr>
              <w:rPr>
                <w:rFonts w:ascii="Arial" w:hAnsi="Arial" w:cs="Arial"/>
              </w:rPr>
            </w:pPr>
            <w:r w:rsidRPr="00FB5694">
              <w:rPr>
                <w:rFonts w:ascii="Arial" w:eastAsia="Times New Roman" w:hAnsi="Arial" w:cs="Arial"/>
              </w:rPr>
              <w:t>for STSM to start after July 1</w:t>
            </w:r>
            <w:r w:rsidRPr="00FB5694">
              <w:rPr>
                <w:rFonts w:ascii="Arial" w:eastAsia="Times New Roman" w:hAnsi="Arial" w:cs="Arial"/>
                <w:vertAlign w:val="superscript"/>
              </w:rPr>
              <w:t>st</w:t>
            </w:r>
            <w:r w:rsidRPr="00FB5694">
              <w:rPr>
                <w:rFonts w:ascii="Arial" w:eastAsia="Times New Roman" w:hAnsi="Arial" w:cs="Arial"/>
              </w:rPr>
              <w:t xml:space="preserve"> 2018 (and end before October 31</w:t>
            </w:r>
            <w:r w:rsidRPr="00FB5694">
              <w:rPr>
                <w:rFonts w:ascii="Arial" w:eastAsia="Times New Roman" w:hAnsi="Arial" w:cs="Arial"/>
                <w:vertAlign w:val="superscript"/>
              </w:rPr>
              <w:t xml:space="preserve">th </w:t>
            </w:r>
            <w:r w:rsidRPr="00FB5694">
              <w:rPr>
                <w:rFonts w:ascii="Arial" w:eastAsia="Times New Roman" w:hAnsi="Arial" w:cs="Arial"/>
              </w:rPr>
              <w:t>2018)</w:t>
            </w:r>
          </w:p>
        </w:tc>
      </w:tr>
    </w:tbl>
    <w:p w14:paraId="7A99AF05" w14:textId="77777777" w:rsidR="00A10052" w:rsidRDefault="00A10052" w:rsidP="00A10052">
      <w:pPr>
        <w:shd w:val="clear" w:color="auto" w:fill="FFFFFF"/>
        <w:spacing w:after="120" w:line="240" w:lineRule="auto"/>
        <w:rPr>
          <w:rFonts w:ascii="Arial" w:hAnsi="Arial" w:cs="Arial"/>
        </w:rPr>
      </w:pPr>
    </w:p>
    <w:p w14:paraId="6E9D0612" w14:textId="18FEE2D8" w:rsidR="00A10052" w:rsidRPr="00A10052" w:rsidRDefault="00A10052" w:rsidP="00A10052">
      <w:pPr>
        <w:shd w:val="clear" w:color="auto" w:fill="FFFFFF"/>
        <w:spacing w:after="120" w:line="240" w:lineRule="auto"/>
        <w:rPr>
          <w:rFonts w:ascii="Arial" w:eastAsia="Times New Roman" w:hAnsi="Arial" w:cs="Arial"/>
          <w:color w:val="222222"/>
          <w:lang w:eastAsia="en-GB"/>
        </w:rPr>
      </w:pPr>
      <w:r w:rsidRPr="00A10052">
        <w:rPr>
          <w:rFonts w:ascii="Arial" w:hAnsi="Arial" w:cs="Arial"/>
        </w:rPr>
        <w:t xml:space="preserve">Proposals for “regular” STSMs are evaluated </w:t>
      </w:r>
      <w:r w:rsidRPr="00A10052">
        <w:rPr>
          <w:rFonts w:ascii="Arial" w:eastAsia="Times New Roman" w:hAnsi="Arial" w:cs="Arial"/>
          <w:color w:val="222222"/>
          <w:lang w:eastAsia="en-GB"/>
        </w:rPr>
        <w:t xml:space="preserve">by the STSM Committee. </w:t>
      </w:r>
    </w:p>
    <w:p w14:paraId="18D5B5D9" w14:textId="77777777" w:rsidR="00623B70" w:rsidRDefault="00623B70" w:rsidP="009630B8">
      <w:pPr>
        <w:autoSpaceDE w:val="0"/>
        <w:autoSpaceDN w:val="0"/>
        <w:adjustRightInd w:val="0"/>
        <w:spacing w:after="60"/>
        <w:jc w:val="both"/>
        <w:rPr>
          <w:rFonts w:ascii="Arial" w:hAnsi="Arial" w:cs="Arial"/>
        </w:rPr>
      </w:pPr>
    </w:p>
    <w:p w14:paraId="46923E51" w14:textId="77777777" w:rsidR="00FB5694" w:rsidRPr="00502F06" w:rsidRDefault="00FB5694" w:rsidP="009630B8">
      <w:pPr>
        <w:autoSpaceDE w:val="0"/>
        <w:autoSpaceDN w:val="0"/>
        <w:adjustRightInd w:val="0"/>
        <w:spacing w:after="60"/>
        <w:jc w:val="both"/>
        <w:rPr>
          <w:rFonts w:ascii="Arial" w:hAnsi="Arial" w:cs="Arial"/>
        </w:rPr>
      </w:pPr>
      <w:proofErr w:type="spellStart"/>
      <w:r w:rsidRPr="00502F06">
        <w:rPr>
          <w:rFonts w:ascii="Arial" w:hAnsi="Arial" w:cs="Arial"/>
        </w:rPr>
        <w:lastRenderedPageBreak/>
        <w:t>POSITIVe</w:t>
      </w:r>
      <w:proofErr w:type="spellEnd"/>
      <w:r w:rsidRPr="00502F06">
        <w:rPr>
          <w:rFonts w:ascii="Arial" w:hAnsi="Arial" w:cs="Arial"/>
        </w:rPr>
        <w:t xml:space="preserve"> STSM </w:t>
      </w:r>
      <w:r w:rsidR="00955660">
        <w:rPr>
          <w:rFonts w:ascii="Arial" w:hAnsi="Arial" w:cs="Arial"/>
        </w:rPr>
        <w:t>Committee</w:t>
      </w:r>
    </w:p>
    <w:p w14:paraId="736D7DF1" w14:textId="77777777" w:rsidR="00D0463C" w:rsidRPr="00703036" w:rsidRDefault="00D0463C" w:rsidP="00D0463C">
      <w:pPr>
        <w:autoSpaceDE w:val="0"/>
        <w:autoSpaceDN w:val="0"/>
        <w:adjustRightInd w:val="0"/>
        <w:spacing w:after="60"/>
        <w:jc w:val="both"/>
        <w:rPr>
          <w:rFonts w:ascii="Arial" w:hAnsi="Arial" w:cs="Arial"/>
        </w:rPr>
      </w:pPr>
      <w:r w:rsidRPr="00790482">
        <w:rPr>
          <w:rFonts w:ascii="Arial" w:hAnsi="Arial" w:cs="Arial"/>
        </w:rPr>
        <w:t>The STSMs coordinator and 5 other members of the Steering Committee constitute this committee</w:t>
      </w:r>
    </w:p>
    <w:p w14:paraId="4A85828F" w14:textId="77777777" w:rsidR="00D0463C" w:rsidRDefault="00D0463C" w:rsidP="009630B8">
      <w:pPr>
        <w:autoSpaceDE w:val="0"/>
        <w:autoSpaceDN w:val="0"/>
        <w:adjustRightInd w:val="0"/>
        <w:spacing w:after="60"/>
        <w:jc w:val="both"/>
        <w:rPr>
          <w:rFonts w:ascii="Arial" w:hAnsi="Arial" w:cs="Arial"/>
          <w:u w:val="single"/>
        </w:rPr>
      </w:pPr>
    </w:p>
    <w:p w14:paraId="7EEE7319" w14:textId="77777777" w:rsidR="00FB5694" w:rsidRPr="00502F06" w:rsidRDefault="00FB5694" w:rsidP="009630B8">
      <w:pPr>
        <w:autoSpaceDE w:val="0"/>
        <w:autoSpaceDN w:val="0"/>
        <w:adjustRightInd w:val="0"/>
        <w:spacing w:after="60"/>
        <w:jc w:val="both"/>
        <w:rPr>
          <w:rFonts w:ascii="Arial" w:hAnsi="Arial" w:cs="Arial"/>
          <w:u w:val="single"/>
        </w:rPr>
      </w:pPr>
      <w:r w:rsidRPr="00502F06">
        <w:rPr>
          <w:rFonts w:ascii="Arial" w:hAnsi="Arial" w:cs="Arial"/>
          <w:u w:val="single"/>
        </w:rPr>
        <w:t>STSM Coordinator</w:t>
      </w:r>
    </w:p>
    <w:p w14:paraId="1CC28D68" w14:textId="77777777" w:rsidR="00FB5694" w:rsidRPr="00FB5694" w:rsidRDefault="00FB5694" w:rsidP="00FB5694">
      <w:pPr>
        <w:spacing w:after="0" w:line="240" w:lineRule="auto"/>
        <w:rPr>
          <w:rFonts w:ascii="Arial" w:eastAsia="Times New Roman" w:hAnsi="Arial" w:cs="Arial"/>
          <w:lang w:eastAsia="en-GB"/>
        </w:rPr>
      </w:pPr>
      <w:r w:rsidRPr="00502F06">
        <w:rPr>
          <w:rFonts w:ascii="Arial" w:eastAsia="Times New Roman" w:hAnsi="Arial" w:cs="Arial"/>
          <w:bCs/>
          <w:lang w:eastAsia="en-GB"/>
        </w:rPr>
        <w:t>Dr Aleksandra KONIĆ RISTIĆ</w:t>
      </w:r>
      <w:r w:rsidR="00502F06">
        <w:rPr>
          <w:rFonts w:ascii="Arial" w:eastAsia="Times New Roman" w:hAnsi="Arial" w:cs="Arial"/>
          <w:lang w:eastAsia="en-GB"/>
        </w:rPr>
        <w:t xml:space="preserve">, </w:t>
      </w:r>
      <w:r w:rsidRPr="00FB5694">
        <w:rPr>
          <w:rFonts w:ascii="Arial" w:eastAsia="Times New Roman" w:hAnsi="Arial" w:cs="Arial"/>
          <w:lang w:eastAsia="en-GB"/>
        </w:rPr>
        <w:t>Univ</w:t>
      </w:r>
      <w:r w:rsidR="00502F06">
        <w:rPr>
          <w:rFonts w:ascii="Arial" w:eastAsia="Times New Roman" w:hAnsi="Arial" w:cs="Arial"/>
          <w:lang w:eastAsia="en-GB"/>
        </w:rPr>
        <w:t xml:space="preserve">. </w:t>
      </w:r>
      <w:r w:rsidRPr="00FB5694">
        <w:rPr>
          <w:rFonts w:ascii="Arial" w:eastAsia="Times New Roman" w:hAnsi="Arial" w:cs="Arial"/>
          <w:lang w:eastAsia="en-GB"/>
        </w:rPr>
        <w:t>Belgrade, Serbia</w:t>
      </w:r>
    </w:p>
    <w:p w14:paraId="6EB7840E" w14:textId="77777777" w:rsidR="00FB5694" w:rsidRPr="00FB5694" w:rsidRDefault="00502F06" w:rsidP="00FB5694">
      <w:pPr>
        <w:spacing w:after="0" w:line="240" w:lineRule="auto"/>
        <w:rPr>
          <w:rFonts w:ascii="Arial" w:eastAsia="Times New Roman" w:hAnsi="Arial" w:cs="Arial"/>
          <w:lang w:eastAsia="en-GB"/>
        </w:rPr>
      </w:pPr>
      <w:proofErr w:type="gramStart"/>
      <w:r>
        <w:rPr>
          <w:rFonts w:ascii="Arial" w:eastAsia="Times New Roman" w:hAnsi="Arial" w:cs="Arial"/>
          <w:lang w:eastAsia="en-GB"/>
        </w:rPr>
        <w:t>e</w:t>
      </w:r>
      <w:r w:rsidR="00FB5694" w:rsidRPr="00FB5694">
        <w:rPr>
          <w:rFonts w:ascii="Arial" w:eastAsia="Times New Roman" w:hAnsi="Arial" w:cs="Arial"/>
          <w:lang w:eastAsia="en-GB"/>
        </w:rPr>
        <w:t>-mail</w:t>
      </w:r>
      <w:proofErr w:type="gramEnd"/>
      <w:r w:rsidR="00FB5694" w:rsidRPr="00FB5694">
        <w:rPr>
          <w:rFonts w:ascii="Arial" w:eastAsia="Times New Roman" w:hAnsi="Arial" w:cs="Arial"/>
          <w:lang w:eastAsia="en-GB"/>
        </w:rPr>
        <w:t>:</w:t>
      </w:r>
      <w:r w:rsidR="00FB5694" w:rsidRPr="00502F06">
        <w:rPr>
          <w:rFonts w:ascii="Arial" w:eastAsia="Times New Roman" w:hAnsi="Arial" w:cs="Arial"/>
          <w:lang w:eastAsia="en-GB"/>
        </w:rPr>
        <w:t> </w:t>
      </w:r>
      <w:hyperlink r:id="rId5" w:tgtFrame="_self" w:history="1">
        <w:r w:rsidR="00FB5694" w:rsidRPr="00502F06">
          <w:rPr>
            <w:rFonts w:ascii="Arial" w:eastAsia="Times New Roman" w:hAnsi="Arial" w:cs="Arial"/>
            <w:lang w:eastAsia="en-GB"/>
          </w:rPr>
          <w:t>sandrakonic@gmail.com</w:t>
        </w:r>
      </w:hyperlink>
    </w:p>
    <w:p w14:paraId="1151EC8C" w14:textId="77777777" w:rsidR="00FB5694" w:rsidRPr="00FB5694" w:rsidRDefault="00FB5694" w:rsidP="00FB5694">
      <w:pPr>
        <w:spacing w:after="0" w:line="240" w:lineRule="auto"/>
        <w:rPr>
          <w:rFonts w:ascii="Arial" w:eastAsia="Times New Roman" w:hAnsi="Arial" w:cs="Arial"/>
          <w:lang w:eastAsia="en-GB"/>
        </w:rPr>
      </w:pPr>
      <w:r w:rsidRPr="00FB5694">
        <w:rPr>
          <w:rFonts w:ascii="Arial" w:eastAsia="Times New Roman" w:hAnsi="Arial" w:cs="Arial"/>
          <w:lang w:eastAsia="en-GB"/>
        </w:rPr>
        <w:t>Tel:</w:t>
      </w:r>
      <w:r w:rsidRPr="00502F06">
        <w:rPr>
          <w:rFonts w:ascii="Arial" w:eastAsia="Times New Roman" w:hAnsi="Arial" w:cs="Arial"/>
          <w:lang w:eastAsia="en-GB"/>
        </w:rPr>
        <w:t>  +381 11 4061747</w:t>
      </w:r>
    </w:p>
    <w:p w14:paraId="0EEC7A39" w14:textId="77777777" w:rsidR="00FB5694" w:rsidRPr="00FB5694" w:rsidRDefault="00FB5694" w:rsidP="00FB5694">
      <w:pPr>
        <w:spacing w:after="0" w:line="240" w:lineRule="auto"/>
        <w:rPr>
          <w:rFonts w:ascii="Arial" w:eastAsia="Times New Roman" w:hAnsi="Arial" w:cs="Arial"/>
          <w:lang w:eastAsia="en-GB"/>
        </w:rPr>
      </w:pPr>
      <w:r w:rsidRPr="00FB5694">
        <w:rPr>
          <w:rFonts w:ascii="Arial" w:eastAsia="Times New Roman" w:hAnsi="Arial" w:cs="Arial"/>
          <w:lang w:eastAsia="en-GB"/>
        </w:rPr>
        <w:t>Mob:</w:t>
      </w:r>
      <w:r w:rsidRPr="00502F06">
        <w:rPr>
          <w:rFonts w:ascii="Arial" w:eastAsia="Times New Roman" w:hAnsi="Arial" w:cs="Arial"/>
          <w:lang w:eastAsia="en-GB"/>
        </w:rPr>
        <w:t>  +381 63 8588020</w:t>
      </w:r>
    </w:p>
    <w:p w14:paraId="21199B80" w14:textId="77777777" w:rsidR="00FB5694" w:rsidRPr="00502F06" w:rsidRDefault="00FB5694" w:rsidP="009630B8">
      <w:pPr>
        <w:autoSpaceDE w:val="0"/>
        <w:autoSpaceDN w:val="0"/>
        <w:adjustRightInd w:val="0"/>
        <w:spacing w:after="60"/>
        <w:jc w:val="both"/>
        <w:rPr>
          <w:rFonts w:ascii="Arial" w:hAnsi="Arial" w:cs="Arial"/>
        </w:rPr>
      </w:pPr>
    </w:p>
    <w:p w14:paraId="6E6F3937" w14:textId="77777777" w:rsidR="00FB5694" w:rsidRPr="00502F06" w:rsidRDefault="00FB5694" w:rsidP="00502F06">
      <w:pPr>
        <w:autoSpaceDE w:val="0"/>
        <w:autoSpaceDN w:val="0"/>
        <w:adjustRightInd w:val="0"/>
        <w:spacing w:after="60"/>
        <w:rPr>
          <w:rFonts w:ascii="Arial" w:hAnsi="Arial" w:cs="Arial"/>
          <w:u w:val="single"/>
        </w:rPr>
      </w:pPr>
      <w:r w:rsidRPr="00502F06">
        <w:rPr>
          <w:rFonts w:ascii="Arial" w:hAnsi="Arial" w:cs="Arial"/>
          <w:u w:val="single"/>
        </w:rPr>
        <w:t xml:space="preserve">STSM Committee Members </w:t>
      </w:r>
    </w:p>
    <w:p w14:paraId="3BF2EA44" w14:textId="77777777" w:rsidR="00502F06" w:rsidRPr="00502F06" w:rsidRDefault="00502F06" w:rsidP="00502F06">
      <w:pPr>
        <w:pStyle w:val="ListParagraph"/>
        <w:numPr>
          <w:ilvl w:val="0"/>
          <w:numId w:val="14"/>
        </w:numPr>
        <w:spacing w:after="240"/>
        <w:rPr>
          <w:rFonts w:ascii="Arial" w:eastAsia="Times New Roman" w:hAnsi="Arial" w:cs="Arial"/>
          <w:lang w:eastAsia="en-GB"/>
        </w:rPr>
      </w:pPr>
      <w:r w:rsidRPr="00502F06">
        <w:rPr>
          <w:rFonts w:ascii="Arial" w:eastAsia="Times New Roman" w:hAnsi="Arial" w:cs="Arial"/>
          <w:bCs/>
          <w:lang w:eastAsia="en-GB"/>
        </w:rPr>
        <w:t xml:space="preserve">Dr. Christine MORAND, </w:t>
      </w:r>
      <w:r w:rsidRPr="00502F06">
        <w:rPr>
          <w:rFonts w:ascii="Arial" w:eastAsia="Times New Roman" w:hAnsi="Arial" w:cs="Arial"/>
          <w:lang w:eastAsia="en-GB"/>
        </w:rPr>
        <w:t>INRA – France, Action Chair</w:t>
      </w:r>
    </w:p>
    <w:p w14:paraId="71121322" w14:textId="77777777" w:rsidR="00502F06" w:rsidRPr="00502F06" w:rsidRDefault="00502F06" w:rsidP="00502F06">
      <w:pPr>
        <w:pStyle w:val="ListParagraph"/>
        <w:numPr>
          <w:ilvl w:val="0"/>
          <w:numId w:val="14"/>
        </w:numPr>
        <w:spacing w:after="240"/>
        <w:rPr>
          <w:rFonts w:ascii="Arial" w:eastAsia="Times New Roman" w:hAnsi="Arial" w:cs="Arial"/>
          <w:lang w:eastAsia="en-GB"/>
        </w:rPr>
      </w:pPr>
      <w:r w:rsidRPr="00502F06">
        <w:rPr>
          <w:rStyle w:val="Strong"/>
          <w:rFonts w:ascii="Arial" w:hAnsi="Arial" w:cs="Arial"/>
          <w:b w:val="0"/>
        </w:rPr>
        <w:t xml:space="preserve">Prof. Francisco TOMAS-BARBERAN, </w:t>
      </w:r>
      <w:r w:rsidRPr="00502F06">
        <w:rPr>
          <w:rFonts w:ascii="Arial" w:hAnsi="Arial" w:cs="Arial"/>
        </w:rPr>
        <w:t>CSIC – Spain, Actions Vice Chair</w:t>
      </w:r>
    </w:p>
    <w:p w14:paraId="5D74F6C9" w14:textId="77777777" w:rsidR="00502F06" w:rsidRPr="00502F06" w:rsidRDefault="00FB5694" w:rsidP="00502F06">
      <w:pPr>
        <w:pStyle w:val="ListParagraph"/>
        <w:numPr>
          <w:ilvl w:val="0"/>
          <w:numId w:val="14"/>
        </w:numPr>
        <w:spacing w:after="240"/>
        <w:rPr>
          <w:rFonts w:ascii="Arial" w:eastAsia="Times New Roman" w:hAnsi="Arial" w:cs="Arial"/>
          <w:lang w:eastAsia="en-GB"/>
        </w:rPr>
      </w:pPr>
      <w:r w:rsidRPr="00502F06">
        <w:rPr>
          <w:rFonts w:ascii="Arial" w:eastAsia="Times New Roman" w:hAnsi="Arial" w:cs="Arial"/>
          <w:lang w:eastAsia="en-GB"/>
        </w:rPr>
        <w:t xml:space="preserve">Prof. Tom Van de WIELE, Univ. Ghent – Belgium, </w:t>
      </w:r>
      <w:r w:rsidR="00502F06" w:rsidRPr="00502F06">
        <w:rPr>
          <w:rFonts w:ascii="Arial" w:eastAsia="Times New Roman" w:hAnsi="Arial" w:cs="Arial"/>
          <w:lang w:eastAsia="en-GB"/>
        </w:rPr>
        <w:t>WG1 Leader</w:t>
      </w:r>
    </w:p>
    <w:p w14:paraId="6B2C6B89" w14:textId="77777777" w:rsidR="00502F06" w:rsidRPr="00502F06" w:rsidRDefault="00FB5694" w:rsidP="00502F06">
      <w:pPr>
        <w:pStyle w:val="ListParagraph"/>
        <w:numPr>
          <w:ilvl w:val="0"/>
          <w:numId w:val="14"/>
        </w:numPr>
        <w:spacing w:after="240"/>
        <w:rPr>
          <w:rFonts w:ascii="Arial" w:eastAsia="Times New Roman" w:hAnsi="Arial" w:cs="Arial"/>
          <w:lang w:eastAsia="en-GB"/>
        </w:rPr>
      </w:pPr>
      <w:r w:rsidRPr="00502F06">
        <w:rPr>
          <w:rFonts w:ascii="Arial" w:eastAsia="Times New Roman" w:hAnsi="Arial" w:cs="Arial"/>
          <w:lang w:eastAsia="en-GB"/>
        </w:rPr>
        <w:t>Dr. Ana RODRIGUEZ-MATEOS</w:t>
      </w:r>
      <w:r w:rsidR="00502F06" w:rsidRPr="00502F06">
        <w:rPr>
          <w:rFonts w:ascii="Arial" w:eastAsia="Times New Roman" w:hAnsi="Arial" w:cs="Arial"/>
          <w:lang w:eastAsia="en-GB"/>
        </w:rPr>
        <w:t xml:space="preserve">, </w:t>
      </w:r>
      <w:r w:rsidRPr="00502F06">
        <w:rPr>
          <w:rFonts w:ascii="Arial" w:eastAsia="Times New Roman" w:hAnsi="Arial" w:cs="Arial"/>
          <w:lang w:eastAsia="en-GB"/>
        </w:rPr>
        <w:t xml:space="preserve">Univ. </w:t>
      </w:r>
      <w:proofErr w:type="spellStart"/>
      <w:r w:rsidRPr="00502F06">
        <w:rPr>
          <w:rFonts w:ascii="Arial" w:eastAsia="Times New Roman" w:hAnsi="Arial" w:cs="Arial"/>
          <w:lang w:eastAsia="en-GB"/>
        </w:rPr>
        <w:t>Duesseldorf</w:t>
      </w:r>
      <w:proofErr w:type="spellEnd"/>
      <w:r w:rsidRPr="00502F06">
        <w:rPr>
          <w:rFonts w:ascii="Arial" w:eastAsia="Times New Roman" w:hAnsi="Arial" w:cs="Arial"/>
          <w:lang w:eastAsia="en-GB"/>
        </w:rPr>
        <w:t> </w:t>
      </w:r>
      <w:r w:rsidR="00502F06" w:rsidRPr="00502F06">
        <w:rPr>
          <w:rFonts w:ascii="Arial" w:eastAsia="Times New Roman" w:hAnsi="Arial" w:cs="Arial"/>
          <w:lang w:eastAsia="en-GB"/>
        </w:rPr>
        <w:t>–</w:t>
      </w:r>
      <w:r w:rsidRPr="00502F06">
        <w:rPr>
          <w:rFonts w:ascii="Arial" w:eastAsia="Times New Roman" w:hAnsi="Arial" w:cs="Arial"/>
          <w:lang w:eastAsia="en-GB"/>
        </w:rPr>
        <w:t xml:space="preserve"> Germany</w:t>
      </w:r>
      <w:r w:rsidR="00502F06" w:rsidRPr="00502F06">
        <w:rPr>
          <w:rFonts w:ascii="Arial" w:eastAsia="Times New Roman" w:hAnsi="Arial" w:cs="Arial"/>
          <w:lang w:eastAsia="en-GB"/>
        </w:rPr>
        <w:t>, WG2 Leader</w:t>
      </w:r>
    </w:p>
    <w:p w14:paraId="79402903" w14:textId="77777777" w:rsidR="00A10052" w:rsidRPr="00A10052" w:rsidRDefault="00502F06" w:rsidP="00A10052">
      <w:pPr>
        <w:pStyle w:val="ListParagraph"/>
        <w:numPr>
          <w:ilvl w:val="0"/>
          <w:numId w:val="14"/>
        </w:numPr>
        <w:spacing w:after="240"/>
        <w:rPr>
          <w:rFonts w:ascii="Arial" w:eastAsia="Times New Roman" w:hAnsi="Arial" w:cs="Arial"/>
          <w:lang w:eastAsia="en-GB"/>
        </w:rPr>
      </w:pPr>
      <w:r w:rsidRPr="00502F06">
        <w:rPr>
          <w:rFonts w:ascii="Arial" w:hAnsi="Arial" w:cs="Arial"/>
        </w:rPr>
        <w:t>Prof. Marina HEINONEN, Univ. Helsinki – Finland, WG3 Co-Leader</w:t>
      </w:r>
    </w:p>
    <w:p w14:paraId="1519D95C" w14:textId="77777777" w:rsidR="00A10052" w:rsidRPr="00A10052" w:rsidRDefault="00A10052" w:rsidP="00A10052">
      <w:pPr>
        <w:pStyle w:val="ListParagraph"/>
        <w:spacing w:after="240"/>
        <w:ind w:left="284"/>
        <w:rPr>
          <w:rFonts w:ascii="Arial" w:eastAsia="Times New Roman" w:hAnsi="Arial" w:cs="Arial"/>
          <w:lang w:eastAsia="en-GB"/>
        </w:rPr>
      </w:pPr>
    </w:p>
    <w:p w14:paraId="1BB46229" w14:textId="77777777" w:rsidR="00A10052" w:rsidRPr="00A10052" w:rsidRDefault="00A10052" w:rsidP="00A10052">
      <w:pPr>
        <w:pStyle w:val="ListParagraph"/>
        <w:spacing w:after="240"/>
        <w:ind w:left="284"/>
        <w:rPr>
          <w:rFonts w:ascii="Arial" w:eastAsia="Times New Roman" w:hAnsi="Arial" w:cs="Arial"/>
          <w:lang w:eastAsia="en-GB"/>
        </w:rPr>
      </w:pPr>
    </w:p>
    <w:p w14:paraId="72267A29" w14:textId="77777777" w:rsidR="00A10052" w:rsidRPr="00A10052" w:rsidRDefault="00A10052" w:rsidP="00A10052">
      <w:pPr>
        <w:pStyle w:val="ListParagraph"/>
        <w:spacing w:after="240"/>
        <w:ind w:left="284"/>
        <w:rPr>
          <w:rFonts w:ascii="Arial" w:eastAsia="Times New Roman" w:hAnsi="Arial" w:cs="Arial"/>
          <w:lang w:eastAsia="en-GB"/>
        </w:rPr>
      </w:pPr>
    </w:p>
    <w:p w14:paraId="692E22BA" w14:textId="3E8C005A" w:rsidR="00A10052" w:rsidRPr="00A10052" w:rsidRDefault="00A10052" w:rsidP="00A10052">
      <w:pPr>
        <w:pStyle w:val="ListParagraph"/>
        <w:numPr>
          <w:ilvl w:val="0"/>
          <w:numId w:val="19"/>
        </w:numPr>
        <w:spacing w:after="240"/>
        <w:rPr>
          <w:rFonts w:ascii="Arial" w:eastAsia="Times New Roman" w:hAnsi="Arial" w:cs="Arial"/>
          <w:lang w:eastAsia="en-GB"/>
        </w:rPr>
      </w:pPr>
      <w:r w:rsidRPr="00A10052">
        <w:rPr>
          <w:rFonts w:ascii="Arial" w:hAnsi="Arial" w:cs="Arial"/>
          <w:b/>
        </w:rPr>
        <w:t>“</w:t>
      </w:r>
      <w:r>
        <w:rPr>
          <w:rFonts w:ascii="Arial" w:hAnsi="Arial" w:cs="Arial"/>
          <w:b/>
        </w:rPr>
        <w:t>Special</w:t>
      </w:r>
      <w:r w:rsidRPr="00A10052">
        <w:rPr>
          <w:rFonts w:ascii="Arial" w:hAnsi="Arial" w:cs="Arial"/>
          <w:b/>
        </w:rPr>
        <w:t>” STSMs</w:t>
      </w:r>
    </w:p>
    <w:p w14:paraId="1BF6550A" w14:textId="77777777" w:rsidR="00A10052" w:rsidRDefault="00A10052" w:rsidP="00A10052">
      <w:pPr>
        <w:shd w:val="clear" w:color="auto" w:fill="FFFFFF"/>
        <w:spacing w:after="120"/>
        <w:rPr>
          <w:rFonts w:ascii="Arial" w:hAnsi="Arial" w:cs="Arial"/>
        </w:rPr>
      </w:pPr>
      <w:r w:rsidRPr="00A10052">
        <w:rPr>
          <w:rFonts w:ascii="Arial" w:hAnsi="Arial" w:cs="Arial"/>
        </w:rPr>
        <w:t xml:space="preserve">Applications for “special” STSMs are evaluated mostly based on research interests, experience and expertise of the candidates, and taking into account gender and geographical balance. </w:t>
      </w:r>
    </w:p>
    <w:p w14:paraId="47D85DA0" w14:textId="77777777" w:rsidR="00A10052" w:rsidRDefault="00A10052" w:rsidP="00A10052">
      <w:pPr>
        <w:shd w:val="clear" w:color="auto" w:fill="FFFFFF"/>
        <w:spacing w:after="120"/>
        <w:rPr>
          <w:rFonts w:ascii="Arial" w:hAnsi="Arial" w:cs="Arial"/>
        </w:rPr>
      </w:pPr>
    </w:p>
    <w:p w14:paraId="41644FD8" w14:textId="54291A07" w:rsidR="00A10052" w:rsidRPr="00A10052" w:rsidRDefault="00A10052" w:rsidP="00A10052">
      <w:pPr>
        <w:shd w:val="clear" w:color="auto" w:fill="FFFFFF"/>
        <w:spacing w:after="120"/>
        <w:rPr>
          <w:rFonts w:ascii="Arial" w:eastAsia="Times New Roman" w:hAnsi="Arial" w:cs="Arial"/>
          <w:color w:val="222222"/>
          <w:lang w:eastAsia="en-GB"/>
        </w:rPr>
      </w:pPr>
      <w:r w:rsidRPr="00A10052">
        <w:rPr>
          <w:rFonts w:ascii="Arial" w:hAnsi="Arial" w:cs="Arial"/>
        </w:rPr>
        <w:t xml:space="preserve">Evaluation for “direct” STSMs is performed by the host scientist (as an expert in the field) and the WG leader. </w:t>
      </w:r>
      <w:r w:rsidRPr="00A10052">
        <w:rPr>
          <w:rFonts w:ascii="Arial" w:eastAsia="Times New Roman" w:hAnsi="Arial" w:cs="Arial"/>
          <w:color w:val="222222"/>
          <w:lang w:eastAsia="en-GB"/>
        </w:rPr>
        <w:t xml:space="preserve"> </w:t>
      </w:r>
    </w:p>
    <w:p w14:paraId="61EEC1EE" w14:textId="77777777" w:rsidR="00D03570" w:rsidRPr="00FB5694" w:rsidRDefault="00D03570">
      <w:pPr>
        <w:rPr>
          <w:rFonts w:ascii="Arial" w:hAnsi="Arial" w:cs="Arial"/>
        </w:rPr>
      </w:pPr>
      <w:bookmarkStart w:id="0" w:name="_GoBack"/>
      <w:bookmarkEnd w:id="0"/>
    </w:p>
    <w:sectPr w:rsidR="00D03570" w:rsidRPr="00FB5694" w:rsidSect="00CB5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218E7"/>
    <w:multiLevelType w:val="hybridMultilevel"/>
    <w:tmpl w:val="14C091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57411F"/>
    <w:multiLevelType w:val="hybridMultilevel"/>
    <w:tmpl w:val="EC56263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372340C"/>
    <w:multiLevelType w:val="hybridMultilevel"/>
    <w:tmpl w:val="DEE20CE2"/>
    <w:lvl w:ilvl="0" w:tplc="761691BA">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0337EC9"/>
    <w:multiLevelType w:val="hybridMultilevel"/>
    <w:tmpl w:val="6B169920"/>
    <w:lvl w:ilvl="0" w:tplc="EF6A71BA">
      <w:start w:val="1"/>
      <w:numFmt w:val="decimal"/>
      <w:lvlText w:val="%1."/>
      <w:lvlJc w:val="left"/>
      <w:pPr>
        <w:ind w:left="284" w:hanging="284"/>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82640E"/>
    <w:multiLevelType w:val="hybridMultilevel"/>
    <w:tmpl w:val="43AEC9A2"/>
    <w:lvl w:ilvl="0" w:tplc="EF6A71BA">
      <w:start w:val="1"/>
      <w:numFmt w:val="decimal"/>
      <w:lvlText w:val="%1."/>
      <w:lvlJc w:val="left"/>
      <w:pPr>
        <w:ind w:left="284" w:hanging="284"/>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86C2B"/>
    <w:multiLevelType w:val="hybridMultilevel"/>
    <w:tmpl w:val="958A7EBA"/>
    <w:lvl w:ilvl="0" w:tplc="0DCA649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D09E2"/>
    <w:multiLevelType w:val="hybridMultilevel"/>
    <w:tmpl w:val="B06E088C"/>
    <w:lvl w:ilvl="0" w:tplc="6750F8BA">
      <w:start w:val="7"/>
      <w:numFmt w:val="bullet"/>
      <w:lvlText w:val="-"/>
      <w:lvlJc w:val="left"/>
      <w:pPr>
        <w:ind w:left="1004" w:hanging="360"/>
      </w:pPr>
      <w:rPr>
        <w:rFonts w:ascii="Cambria" w:eastAsiaTheme="minorHAnsi" w:hAnsi="Cambria"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9BF6565"/>
    <w:multiLevelType w:val="hybridMultilevel"/>
    <w:tmpl w:val="356CE0E0"/>
    <w:lvl w:ilvl="0" w:tplc="0809000D">
      <w:start w:val="1"/>
      <w:numFmt w:val="bullet"/>
      <w:lvlText w:val=""/>
      <w:lvlJc w:val="left"/>
      <w:pPr>
        <w:ind w:left="1482" w:hanging="360"/>
      </w:pPr>
      <w:rPr>
        <w:rFonts w:ascii="Wingdings" w:hAnsi="Wingdings"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8" w15:restartNumberingAfterBreak="0">
    <w:nsid w:val="520F5505"/>
    <w:multiLevelType w:val="hybridMultilevel"/>
    <w:tmpl w:val="F0CEBBF4"/>
    <w:lvl w:ilvl="0" w:tplc="2682C4FE">
      <w:start w:val="1"/>
      <w:numFmt w:val="decimal"/>
      <w:lvlText w:val="%1."/>
      <w:lvlJc w:val="left"/>
      <w:pPr>
        <w:ind w:left="284" w:hanging="284"/>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65A80"/>
    <w:multiLevelType w:val="hybridMultilevel"/>
    <w:tmpl w:val="B0DEC528"/>
    <w:lvl w:ilvl="0" w:tplc="5B3A295A">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7F6466"/>
    <w:multiLevelType w:val="hybridMultilevel"/>
    <w:tmpl w:val="CC06AA46"/>
    <w:lvl w:ilvl="0" w:tplc="EF6A71BA">
      <w:start w:val="1"/>
      <w:numFmt w:val="decimal"/>
      <w:lvlText w:val="%1."/>
      <w:lvlJc w:val="left"/>
      <w:pPr>
        <w:ind w:left="284" w:hanging="284"/>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FF1EEF"/>
    <w:multiLevelType w:val="hybridMultilevel"/>
    <w:tmpl w:val="007C09F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632E2528"/>
    <w:multiLevelType w:val="hybridMultilevel"/>
    <w:tmpl w:val="254E77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E2AFE"/>
    <w:multiLevelType w:val="hybridMultilevel"/>
    <w:tmpl w:val="F27C02B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8B765DE"/>
    <w:multiLevelType w:val="hybridMultilevel"/>
    <w:tmpl w:val="9E7208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5E1CC0"/>
    <w:multiLevelType w:val="hybridMultilevel"/>
    <w:tmpl w:val="753CF9D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D4C1E93"/>
    <w:multiLevelType w:val="hybridMultilevel"/>
    <w:tmpl w:val="0C125E38"/>
    <w:lvl w:ilvl="0" w:tplc="2682C4FE">
      <w:start w:val="1"/>
      <w:numFmt w:val="decimal"/>
      <w:lvlText w:val="%1."/>
      <w:lvlJc w:val="left"/>
      <w:pPr>
        <w:ind w:left="284" w:hanging="284"/>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8"/>
  </w:num>
  <w:num w:numId="6">
    <w:abstractNumId w:val="1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4"/>
  </w:num>
  <w:num w:numId="12">
    <w:abstractNumId w:val="5"/>
  </w:num>
  <w:num w:numId="13">
    <w:abstractNumId w:val="6"/>
  </w:num>
  <w:num w:numId="14">
    <w:abstractNumId w:val="3"/>
  </w:num>
  <w:num w:numId="15">
    <w:abstractNumId w:val="7"/>
  </w:num>
  <w:num w:numId="16">
    <w:abstractNumId w:val="9"/>
  </w:num>
  <w:num w:numId="17">
    <w:abstractNumId w:val="1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6F"/>
    <w:rsid w:val="00057204"/>
    <w:rsid w:val="000A3B27"/>
    <w:rsid w:val="0010798E"/>
    <w:rsid w:val="001172B7"/>
    <w:rsid w:val="00144B09"/>
    <w:rsid w:val="001D1703"/>
    <w:rsid w:val="001E76E6"/>
    <w:rsid w:val="00212BC7"/>
    <w:rsid w:val="002B5C63"/>
    <w:rsid w:val="00307094"/>
    <w:rsid w:val="00334DA2"/>
    <w:rsid w:val="003A0AE6"/>
    <w:rsid w:val="004E513B"/>
    <w:rsid w:val="00502F06"/>
    <w:rsid w:val="005057C9"/>
    <w:rsid w:val="0055312A"/>
    <w:rsid w:val="00623B70"/>
    <w:rsid w:val="00631D8A"/>
    <w:rsid w:val="006346E4"/>
    <w:rsid w:val="0064153C"/>
    <w:rsid w:val="00645962"/>
    <w:rsid w:val="006C1171"/>
    <w:rsid w:val="006F33D9"/>
    <w:rsid w:val="0074607A"/>
    <w:rsid w:val="007D156A"/>
    <w:rsid w:val="008112CC"/>
    <w:rsid w:val="008175A6"/>
    <w:rsid w:val="008B51C4"/>
    <w:rsid w:val="008C44BF"/>
    <w:rsid w:val="008F7138"/>
    <w:rsid w:val="00945C8E"/>
    <w:rsid w:val="00955660"/>
    <w:rsid w:val="009630B8"/>
    <w:rsid w:val="009672AA"/>
    <w:rsid w:val="00A10052"/>
    <w:rsid w:val="00A15E13"/>
    <w:rsid w:val="00A30F01"/>
    <w:rsid w:val="00A7406F"/>
    <w:rsid w:val="00B16975"/>
    <w:rsid w:val="00BA288C"/>
    <w:rsid w:val="00C53B95"/>
    <w:rsid w:val="00C5713D"/>
    <w:rsid w:val="00C62DD6"/>
    <w:rsid w:val="00CB59E0"/>
    <w:rsid w:val="00D03570"/>
    <w:rsid w:val="00D0463C"/>
    <w:rsid w:val="00D53914"/>
    <w:rsid w:val="00F261AE"/>
    <w:rsid w:val="00F5473B"/>
    <w:rsid w:val="00FB5694"/>
    <w:rsid w:val="00FE025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71D19"/>
  <w15:docId w15:val="{EE92A349-B490-4A66-A5FC-4544CB08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406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6975"/>
    <w:pPr>
      <w:ind w:left="720"/>
      <w:contextualSpacing/>
    </w:pPr>
  </w:style>
  <w:style w:type="character" w:styleId="CommentReference">
    <w:name w:val="annotation reference"/>
    <w:basedOn w:val="DefaultParagraphFont"/>
    <w:uiPriority w:val="99"/>
    <w:semiHidden/>
    <w:unhideWhenUsed/>
    <w:rsid w:val="008112CC"/>
    <w:rPr>
      <w:sz w:val="16"/>
      <w:szCs w:val="16"/>
    </w:rPr>
  </w:style>
  <w:style w:type="paragraph" w:styleId="CommentText">
    <w:name w:val="annotation text"/>
    <w:basedOn w:val="Normal"/>
    <w:link w:val="CommentTextChar"/>
    <w:uiPriority w:val="99"/>
    <w:semiHidden/>
    <w:unhideWhenUsed/>
    <w:rsid w:val="008112CC"/>
    <w:pPr>
      <w:spacing w:line="240" w:lineRule="auto"/>
    </w:pPr>
    <w:rPr>
      <w:sz w:val="20"/>
      <w:szCs w:val="20"/>
    </w:rPr>
  </w:style>
  <w:style w:type="character" w:customStyle="1" w:styleId="CommentTextChar">
    <w:name w:val="Comment Text Char"/>
    <w:basedOn w:val="DefaultParagraphFont"/>
    <w:link w:val="CommentText"/>
    <w:uiPriority w:val="99"/>
    <w:semiHidden/>
    <w:rsid w:val="008112CC"/>
    <w:rPr>
      <w:sz w:val="20"/>
      <w:szCs w:val="20"/>
    </w:rPr>
  </w:style>
  <w:style w:type="paragraph" w:styleId="CommentSubject">
    <w:name w:val="annotation subject"/>
    <w:basedOn w:val="CommentText"/>
    <w:next w:val="CommentText"/>
    <w:link w:val="CommentSubjectChar"/>
    <w:uiPriority w:val="99"/>
    <w:semiHidden/>
    <w:unhideWhenUsed/>
    <w:rsid w:val="008112CC"/>
    <w:rPr>
      <w:b/>
      <w:bCs/>
    </w:rPr>
  </w:style>
  <w:style w:type="character" w:customStyle="1" w:styleId="CommentSubjectChar">
    <w:name w:val="Comment Subject Char"/>
    <w:basedOn w:val="CommentTextChar"/>
    <w:link w:val="CommentSubject"/>
    <w:uiPriority w:val="99"/>
    <w:semiHidden/>
    <w:rsid w:val="008112CC"/>
    <w:rPr>
      <w:b/>
      <w:bCs/>
      <w:sz w:val="20"/>
      <w:szCs w:val="20"/>
    </w:rPr>
  </w:style>
  <w:style w:type="paragraph" w:styleId="BalloonText">
    <w:name w:val="Balloon Text"/>
    <w:basedOn w:val="Normal"/>
    <w:link w:val="BalloonTextChar"/>
    <w:uiPriority w:val="99"/>
    <w:semiHidden/>
    <w:unhideWhenUsed/>
    <w:rsid w:val="00811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2CC"/>
    <w:rPr>
      <w:rFonts w:ascii="Tahoma" w:hAnsi="Tahoma" w:cs="Tahoma"/>
      <w:sz w:val="16"/>
      <w:szCs w:val="16"/>
    </w:rPr>
  </w:style>
  <w:style w:type="table" w:styleId="TableGrid">
    <w:name w:val="Table Grid"/>
    <w:basedOn w:val="TableNormal"/>
    <w:uiPriority w:val="59"/>
    <w:rsid w:val="00FB56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B5694"/>
    <w:rPr>
      <w:b/>
      <w:bCs/>
    </w:rPr>
  </w:style>
  <w:style w:type="character" w:customStyle="1" w:styleId="apple-converted-space">
    <w:name w:val="apple-converted-space"/>
    <w:basedOn w:val="DefaultParagraphFont"/>
    <w:rsid w:val="00FB5694"/>
  </w:style>
  <w:style w:type="character" w:styleId="Hyperlink">
    <w:name w:val="Hyperlink"/>
    <w:basedOn w:val="DefaultParagraphFont"/>
    <w:uiPriority w:val="99"/>
    <w:semiHidden/>
    <w:unhideWhenUsed/>
    <w:rsid w:val="00FB5694"/>
    <w:rPr>
      <w:color w:val="0000FF"/>
      <w:u w:val="single"/>
    </w:rPr>
  </w:style>
  <w:style w:type="character" w:customStyle="1" w:styleId="skypec2ctextspan">
    <w:name w:val="skype_c2c_text_span"/>
    <w:basedOn w:val="DefaultParagraphFont"/>
    <w:rsid w:val="00FB5694"/>
  </w:style>
  <w:style w:type="paragraph" w:styleId="NormalWeb">
    <w:name w:val="Normal (Web)"/>
    <w:basedOn w:val="Normal"/>
    <w:uiPriority w:val="99"/>
    <w:semiHidden/>
    <w:unhideWhenUsed/>
    <w:rsid w:val="00FB56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2068">
      <w:bodyDiv w:val="1"/>
      <w:marLeft w:val="0"/>
      <w:marRight w:val="0"/>
      <w:marTop w:val="0"/>
      <w:marBottom w:val="0"/>
      <w:divBdr>
        <w:top w:val="none" w:sz="0" w:space="0" w:color="auto"/>
        <w:left w:val="none" w:sz="0" w:space="0" w:color="auto"/>
        <w:bottom w:val="none" w:sz="0" w:space="0" w:color="auto"/>
        <w:right w:val="none" w:sz="0" w:space="0" w:color="auto"/>
      </w:divBdr>
    </w:div>
    <w:div w:id="360210834">
      <w:bodyDiv w:val="1"/>
      <w:marLeft w:val="0"/>
      <w:marRight w:val="0"/>
      <w:marTop w:val="0"/>
      <w:marBottom w:val="0"/>
      <w:divBdr>
        <w:top w:val="none" w:sz="0" w:space="0" w:color="auto"/>
        <w:left w:val="none" w:sz="0" w:space="0" w:color="auto"/>
        <w:bottom w:val="none" w:sz="0" w:space="0" w:color="auto"/>
        <w:right w:val="none" w:sz="0" w:space="0" w:color="auto"/>
      </w:divBdr>
    </w:div>
    <w:div w:id="365909644">
      <w:bodyDiv w:val="1"/>
      <w:marLeft w:val="0"/>
      <w:marRight w:val="0"/>
      <w:marTop w:val="0"/>
      <w:marBottom w:val="0"/>
      <w:divBdr>
        <w:top w:val="none" w:sz="0" w:space="0" w:color="auto"/>
        <w:left w:val="none" w:sz="0" w:space="0" w:color="auto"/>
        <w:bottom w:val="none" w:sz="0" w:space="0" w:color="auto"/>
        <w:right w:val="none" w:sz="0" w:space="0" w:color="auto"/>
      </w:divBdr>
    </w:div>
    <w:div w:id="529075536">
      <w:bodyDiv w:val="1"/>
      <w:marLeft w:val="0"/>
      <w:marRight w:val="0"/>
      <w:marTop w:val="0"/>
      <w:marBottom w:val="0"/>
      <w:divBdr>
        <w:top w:val="none" w:sz="0" w:space="0" w:color="auto"/>
        <w:left w:val="none" w:sz="0" w:space="0" w:color="auto"/>
        <w:bottom w:val="none" w:sz="0" w:space="0" w:color="auto"/>
        <w:right w:val="none" w:sz="0" w:space="0" w:color="auto"/>
      </w:divBdr>
    </w:div>
    <w:div w:id="620767528">
      <w:bodyDiv w:val="1"/>
      <w:marLeft w:val="0"/>
      <w:marRight w:val="0"/>
      <w:marTop w:val="0"/>
      <w:marBottom w:val="0"/>
      <w:divBdr>
        <w:top w:val="none" w:sz="0" w:space="0" w:color="auto"/>
        <w:left w:val="none" w:sz="0" w:space="0" w:color="auto"/>
        <w:bottom w:val="none" w:sz="0" w:space="0" w:color="auto"/>
        <w:right w:val="none" w:sz="0" w:space="0" w:color="auto"/>
      </w:divBdr>
    </w:div>
    <w:div w:id="728580464">
      <w:bodyDiv w:val="1"/>
      <w:marLeft w:val="0"/>
      <w:marRight w:val="0"/>
      <w:marTop w:val="0"/>
      <w:marBottom w:val="0"/>
      <w:divBdr>
        <w:top w:val="none" w:sz="0" w:space="0" w:color="auto"/>
        <w:left w:val="none" w:sz="0" w:space="0" w:color="auto"/>
        <w:bottom w:val="none" w:sz="0" w:space="0" w:color="auto"/>
        <w:right w:val="none" w:sz="0" w:space="0" w:color="auto"/>
      </w:divBdr>
    </w:div>
    <w:div w:id="933822500">
      <w:bodyDiv w:val="1"/>
      <w:marLeft w:val="0"/>
      <w:marRight w:val="0"/>
      <w:marTop w:val="0"/>
      <w:marBottom w:val="0"/>
      <w:divBdr>
        <w:top w:val="none" w:sz="0" w:space="0" w:color="auto"/>
        <w:left w:val="none" w:sz="0" w:space="0" w:color="auto"/>
        <w:bottom w:val="none" w:sz="0" w:space="0" w:color="auto"/>
        <w:right w:val="none" w:sz="0" w:space="0" w:color="auto"/>
      </w:divBdr>
    </w:div>
    <w:div w:id="968360165">
      <w:bodyDiv w:val="1"/>
      <w:marLeft w:val="0"/>
      <w:marRight w:val="0"/>
      <w:marTop w:val="0"/>
      <w:marBottom w:val="0"/>
      <w:divBdr>
        <w:top w:val="none" w:sz="0" w:space="0" w:color="auto"/>
        <w:left w:val="none" w:sz="0" w:space="0" w:color="auto"/>
        <w:bottom w:val="none" w:sz="0" w:space="0" w:color="auto"/>
        <w:right w:val="none" w:sz="0" w:space="0" w:color="auto"/>
      </w:divBdr>
    </w:div>
    <w:div w:id="1514147191">
      <w:bodyDiv w:val="1"/>
      <w:marLeft w:val="0"/>
      <w:marRight w:val="0"/>
      <w:marTop w:val="0"/>
      <w:marBottom w:val="0"/>
      <w:divBdr>
        <w:top w:val="none" w:sz="0" w:space="0" w:color="auto"/>
        <w:left w:val="none" w:sz="0" w:space="0" w:color="auto"/>
        <w:bottom w:val="none" w:sz="0" w:space="0" w:color="auto"/>
        <w:right w:val="none" w:sz="0" w:space="0" w:color="auto"/>
      </w:divBdr>
    </w:div>
    <w:div w:id="1658993475">
      <w:bodyDiv w:val="1"/>
      <w:marLeft w:val="0"/>
      <w:marRight w:val="0"/>
      <w:marTop w:val="0"/>
      <w:marBottom w:val="0"/>
      <w:divBdr>
        <w:top w:val="none" w:sz="0" w:space="0" w:color="auto"/>
        <w:left w:val="none" w:sz="0" w:space="0" w:color="auto"/>
        <w:bottom w:val="none" w:sz="0" w:space="0" w:color="auto"/>
        <w:right w:val="none" w:sz="0" w:space="0" w:color="auto"/>
      </w:divBdr>
    </w:div>
    <w:div w:id="1684824505">
      <w:bodyDiv w:val="1"/>
      <w:marLeft w:val="0"/>
      <w:marRight w:val="0"/>
      <w:marTop w:val="0"/>
      <w:marBottom w:val="0"/>
      <w:divBdr>
        <w:top w:val="none" w:sz="0" w:space="0" w:color="auto"/>
        <w:left w:val="none" w:sz="0" w:space="0" w:color="auto"/>
        <w:bottom w:val="none" w:sz="0" w:space="0" w:color="auto"/>
        <w:right w:val="none" w:sz="0" w:space="0" w:color="auto"/>
      </w:divBdr>
    </w:div>
    <w:div w:id="1832940669">
      <w:bodyDiv w:val="1"/>
      <w:marLeft w:val="0"/>
      <w:marRight w:val="0"/>
      <w:marTop w:val="0"/>
      <w:marBottom w:val="0"/>
      <w:divBdr>
        <w:top w:val="none" w:sz="0" w:space="0" w:color="auto"/>
        <w:left w:val="none" w:sz="0" w:space="0" w:color="auto"/>
        <w:bottom w:val="none" w:sz="0" w:space="0" w:color="auto"/>
        <w:right w:val="none" w:sz="0" w:space="0" w:color="auto"/>
      </w:divBdr>
    </w:div>
    <w:div w:id="1948730771">
      <w:bodyDiv w:val="1"/>
      <w:marLeft w:val="0"/>
      <w:marRight w:val="0"/>
      <w:marTop w:val="0"/>
      <w:marBottom w:val="0"/>
      <w:divBdr>
        <w:top w:val="none" w:sz="0" w:space="0" w:color="auto"/>
        <w:left w:val="none" w:sz="0" w:space="0" w:color="auto"/>
        <w:bottom w:val="none" w:sz="0" w:space="0" w:color="auto"/>
        <w:right w:val="none" w:sz="0" w:space="0" w:color="auto"/>
      </w:divBdr>
    </w:div>
    <w:div w:id="21393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drakon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4625</Characters>
  <Application>Microsoft Office Word</Application>
  <DocSecurity>4</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Grizli777</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dc:creator>
  <cp:lastModifiedBy>Aleksandra Konic Ristic</cp:lastModifiedBy>
  <cp:revision>2</cp:revision>
  <dcterms:created xsi:type="dcterms:W3CDTF">2016-11-07T18:37:00Z</dcterms:created>
  <dcterms:modified xsi:type="dcterms:W3CDTF">2016-11-07T18:37:00Z</dcterms:modified>
</cp:coreProperties>
</file>